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A165" w14:textId="422F6EF9" w:rsidR="006C0762" w:rsidRPr="000A3DB1" w:rsidRDefault="000A3DB1" w:rsidP="006C0762">
      <w:pPr>
        <w:pStyle w:val="Textkrper"/>
        <w:spacing w:line="300" w:lineRule="auto"/>
        <w:rPr>
          <w:sz w:val="28"/>
          <w:szCs w:val="28"/>
          <w:u w:val="single"/>
        </w:rPr>
      </w:pPr>
      <w:r>
        <w:rPr>
          <w:sz w:val="28"/>
          <w:szCs w:val="28"/>
          <w:u w:val="single"/>
        </w:rPr>
        <w:t>„</w:t>
      </w:r>
      <w:r w:rsidRPr="000A3DB1">
        <w:rPr>
          <w:sz w:val="28"/>
          <w:szCs w:val="28"/>
          <w:u w:val="single"/>
        </w:rPr>
        <w:t>C</w:t>
      </w:r>
      <w:r w:rsidR="001629B2">
        <w:rPr>
          <w:sz w:val="28"/>
          <w:szCs w:val="28"/>
          <w:u w:val="single"/>
        </w:rPr>
        <w:t>OVID</w:t>
      </w:r>
      <w:r w:rsidRPr="000A3DB1">
        <w:rPr>
          <w:sz w:val="28"/>
          <w:szCs w:val="28"/>
          <w:u w:val="single"/>
        </w:rPr>
        <w:t>-19”</w:t>
      </w:r>
      <w:r>
        <w:rPr>
          <w:sz w:val="28"/>
          <w:szCs w:val="28"/>
          <w:u w:val="single"/>
        </w:rPr>
        <w:t>-Folgen für die Trinkwasser-Hygiene:</w:t>
      </w:r>
    </w:p>
    <w:p w14:paraId="51EB83F2" w14:textId="77777777" w:rsidR="006C0762" w:rsidRPr="000A3DB1" w:rsidRDefault="006C0762" w:rsidP="006C0762">
      <w:pPr>
        <w:pStyle w:val="Textkrper"/>
        <w:spacing w:line="300" w:lineRule="auto"/>
        <w:rPr>
          <w:sz w:val="28"/>
          <w:szCs w:val="28"/>
          <w:u w:val="single"/>
        </w:rPr>
      </w:pPr>
    </w:p>
    <w:p w14:paraId="5331B640" w14:textId="77777777" w:rsidR="006C0762" w:rsidRPr="000A3DB1" w:rsidRDefault="000A3DB1" w:rsidP="006C0762">
      <w:pPr>
        <w:pStyle w:val="Textkrper"/>
        <w:spacing w:line="300" w:lineRule="auto"/>
        <w:rPr>
          <w:b/>
          <w:sz w:val="36"/>
          <w:szCs w:val="36"/>
        </w:rPr>
      </w:pPr>
      <w:r>
        <w:rPr>
          <w:b/>
          <w:sz w:val="36"/>
          <w:szCs w:val="36"/>
        </w:rPr>
        <w:t>Trinkwasser-Installationen möglichst bestimmungsgemäß weiter betreiben!</w:t>
      </w:r>
    </w:p>
    <w:p w14:paraId="35299F33" w14:textId="77777777" w:rsidR="006C0762" w:rsidRPr="000A3DB1" w:rsidRDefault="006C0762" w:rsidP="006C0762">
      <w:pPr>
        <w:pStyle w:val="Textkrper"/>
        <w:spacing w:line="300" w:lineRule="auto"/>
      </w:pPr>
    </w:p>
    <w:p w14:paraId="18CD3B3A" w14:textId="661AE484" w:rsidR="006C0762" w:rsidRPr="00020D6F" w:rsidRDefault="006C0762" w:rsidP="006C0762">
      <w:pPr>
        <w:pStyle w:val="Intro"/>
        <w:rPr>
          <w:i w:val="0"/>
        </w:rPr>
      </w:pPr>
      <w:r w:rsidRPr="000A3DB1">
        <w:rPr>
          <w:i w:val="0"/>
        </w:rPr>
        <w:t>Attendorn,</w:t>
      </w:r>
      <w:r w:rsidR="007F60D5">
        <w:rPr>
          <w:i w:val="0"/>
        </w:rPr>
        <w:t xml:space="preserve"> </w:t>
      </w:r>
      <w:r w:rsidR="00205347">
        <w:rPr>
          <w:i w:val="0"/>
        </w:rPr>
        <w:t>6</w:t>
      </w:r>
      <w:r w:rsidR="00A14F58">
        <w:rPr>
          <w:i w:val="0"/>
        </w:rPr>
        <w:t>. Mai</w:t>
      </w:r>
      <w:r w:rsidR="004E3E87" w:rsidRPr="000A3DB1">
        <w:rPr>
          <w:i w:val="0"/>
        </w:rPr>
        <w:t xml:space="preserve"> </w:t>
      </w:r>
      <w:r w:rsidR="005024A1" w:rsidRPr="000A3DB1">
        <w:rPr>
          <w:i w:val="0"/>
        </w:rPr>
        <w:t>20</w:t>
      </w:r>
      <w:r w:rsidR="004E3E87" w:rsidRPr="000A3DB1">
        <w:rPr>
          <w:i w:val="0"/>
        </w:rPr>
        <w:t>20</w:t>
      </w:r>
      <w:r w:rsidRPr="000A3DB1">
        <w:rPr>
          <w:i w:val="0"/>
        </w:rPr>
        <w:t xml:space="preserve"> –</w:t>
      </w:r>
      <w:r w:rsidR="00BD27BA" w:rsidRPr="000A3DB1">
        <w:rPr>
          <w:i w:val="0"/>
        </w:rPr>
        <w:t xml:space="preserve"> </w:t>
      </w:r>
      <w:r w:rsidR="00020D6F" w:rsidRPr="000A3DB1">
        <w:rPr>
          <w:i w:val="0"/>
        </w:rPr>
        <w:t>Die „C</w:t>
      </w:r>
      <w:r w:rsidR="001629B2">
        <w:rPr>
          <w:i w:val="0"/>
        </w:rPr>
        <w:t>OVID</w:t>
      </w:r>
      <w:r w:rsidR="00020D6F" w:rsidRPr="000A3DB1">
        <w:rPr>
          <w:i w:val="0"/>
        </w:rPr>
        <w:t>-19”-Pandemie hat in den vergangenen Tagen zur Schließung vieler öffentlicher Einrichtungen und Unternehmen</w:t>
      </w:r>
      <w:r w:rsidR="001F4B61" w:rsidRPr="000A3DB1">
        <w:rPr>
          <w:i w:val="0"/>
        </w:rPr>
        <w:t>, zur vorübergehenden Stilllegung von Produktionsstätten</w:t>
      </w:r>
      <w:r w:rsidR="00E9545B">
        <w:rPr>
          <w:i w:val="0"/>
        </w:rPr>
        <w:t xml:space="preserve"> </w:t>
      </w:r>
      <w:r w:rsidR="00020D6F" w:rsidRPr="000A3DB1">
        <w:rPr>
          <w:i w:val="0"/>
        </w:rPr>
        <w:t>oder zumindest zu einer deutlichen Verringerung des Mitarbeiter</w:t>
      </w:r>
      <w:r w:rsidR="00553AE5" w:rsidRPr="000A3DB1">
        <w:rPr>
          <w:i w:val="0"/>
        </w:rPr>
        <w:softHyphen/>
      </w:r>
      <w:r w:rsidR="00020D6F">
        <w:rPr>
          <w:i w:val="0"/>
        </w:rPr>
        <w:t xml:space="preserve">einsatzes geführt. Das </w:t>
      </w:r>
      <w:r w:rsidR="001F4B61">
        <w:rPr>
          <w:i w:val="0"/>
        </w:rPr>
        <w:t>hat unmittelbare Konsequenzen für die Hygiene in Trinkwasser-Installationen</w:t>
      </w:r>
      <w:r w:rsidR="00D67556">
        <w:rPr>
          <w:i w:val="0"/>
        </w:rPr>
        <w:t xml:space="preserve"> zur Folge</w:t>
      </w:r>
      <w:r w:rsidR="001F4B61">
        <w:rPr>
          <w:i w:val="0"/>
        </w:rPr>
        <w:t xml:space="preserve">, da </w:t>
      </w:r>
      <w:r w:rsidR="00543B3E">
        <w:rPr>
          <w:i w:val="0"/>
        </w:rPr>
        <w:t xml:space="preserve">es </w:t>
      </w:r>
      <w:r w:rsidR="003F4EE2">
        <w:rPr>
          <w:i w:val="0"/>
        </w:rPr>
        <w:t>dadurch</w:t>
      </w:r>
      <w:r w:rsidR="00543B3E">
        <w:rPr>
          <w:i w:val="0"/>
        </w:rPr>
        <w:t xml:space="preserve"> zu Stagnation und damit zu Verkeimungsrisiken kommen kann</w:t>
      </w:r>
      <w:r w:rsidR="001F4B61">
        <w:rPr>
          <w:i w:val="0"/>
        </w:rPr>
        <w:t>.</w:t>
      </w:r>
      <w:r w:rsidR="00553AE5">
        <w:rPr>
          <w:i w:val="0"/>
        </w:rPr>
        <w:t xml:space="preserve"> </w:t>
      </w:r>
      <w:r w:rsidR="00543B3E">
        <w:rPr>
          <w:i w:val="0"/>
        </w:rPr>
        <w:t>Betreiber sollten daher alles versuchen, die bestimmungsgemäße Nutzung der Trinkwasser-Installation durch entsprechende Maßnahmen</w:t>
      </w:r>
      <w:r w:rsidR="00F44500">
        <w:rPr>
          <w:i w:val="0"/>
        </w:rPr>
        <w:t>, gegebenenfalls händisch,</w:t>
      </w:r>
      <w:r w:rsidR="00543B3E">
        <w:rPr>
          <w:i w:val="0"/>
        </w:rPr>
        <w:t xml:space="preserve"> sicherzustellen.</w:t>
      </w:r>
      <w:r w:rsidR="005B1AD1">
        <w:rPr>
          <w:i w:val="0"/>
        </w:rPr>
        <w:t xml:space="preserve"> Das schützt vor einer mikrobiellen Belastung des Trinkwassers und vermeidet möglicherweise teure Folge</w:t>
      </w:r>
      <w:r w:rsidR="00015409">
        <w:rPr>
          <w:i w:val="0"/>
        </w:rPr>
        <w:t>kosten</w:t>
      </w:r>
      <w:r w:rsidR="005B1AD1">
        <w:rPr>
          <w:i w:val="0"/>
        </w:rPr>
        <w:t>.</w:t>
      </w:r>
    </w:p>
    <w:p w14:paraId="1465CF6E" w14:textId="77777777" w:rsidR="006C0762" w:rsidRPr="00020D6F" w:rsidRDefault="006C0762" w:rsidP="006C0762">
      <w:pPr>
        <w:pStyle w:val="Textkrper"/>
        <w:spacing w:line="300" w:lineRule="auto"/>
      </w:pPr>
    </w:p>
    <w:p w14:paraId="20D35AA5" w14:textId="0FB8068D" w:rsidR="006C0762" w:rsidRDefault="005F2B8D" w:rsidP="006C0762">
      <w:pPr>
        <w:pStyle w:val="Textkrper"/>
        <w:spacing w:line="300" w:lineRule="auto"/>
      </w:pPr>
      <w:r>
        <w:t xml:space="preserve">Die </w:t>
      </w:r>
      <w:r w:rsidR="00EA0F57">
        <w:t xml:space="preserve">Betreiber von Trinkwasser-Installationen </w:t>
      </w:r>
      <w:r>
        <w:t>müssen</w:t>
      </w:r>
      <w:r w:rsidR="00EA0F57">
        <w:t xml:space="preserve">, unabhängig vom auslösenden Ereignis und möglicherweise sogar angeordneter Schließung eines Gebäudes, </w:t>
      </w:r>
      <w:r>
        <w:t xml:space="preserve">einen bestimmungsgemäßen Betrieb der Trinkwasseranlage sicherstellen. Mindestens alle drei Tage sind dafür sämtliche Entnahmestellen </w:t>
      </w:r>
      <w:r w:rsidR="00D21F01">
        <w:t>manuell oder automatisch so lange zu öffnen, bis ein vollständiger Wasser</w:t>
      </w:r>
      <w:r w:rsidR="00E46FF2">
        <w:softHyphen/>
      </w:r>
      <w:r w:rsidR="00D21F01">
        <w:t xml:space="preserve">austausch </w:t>
      </w:r>
      <w:r w:rsidR="00D21F01" w:rsidRPr="007F60D5">
        <w:rPr>
          <w:color w:val="auto"/>
        </w:rPr>
        <w:t>im vorgelagerten Rohrleitungsnetz erfolgt ist.</w:t>
      </w:r>
      <w:r w:rsidR="003D4B2A" w:rsidRPr="007F60D5">
        <w:rPr>
          <w:color w:val="auto"/>
        </w:rPr>
        <w:t xml:space="preserve"> </w:t>
      </w:r>
      <w:r w:rsidR="005E0E2C" w:rsidRPr="007F60D5">
        <w:rPr>
          <w:color w:val="auto"/>
        </w:rPr>
        <w:t>Bei länger anhaltender Nutzungsunterbrechung sind die notwendigen Maßnahmen gemäß VDI-Richtlinie</w:t>
      </w:r>
      <w:r w:rsidR="00881860" w:rsidRPr="007F60D5">
        <w:rPr>
          <w:color w:val="auto"/>
        </w:rPr>
        <w:t>n</w:t>
      </w:r>
      <w:r w:rsidR="005E0E2C" w:rsidRPr="007F60D5">
        <w:rPr>
          <w:color w:val="auto"/>
        </w:rPr>
        <w:t xml:space="preserve"> </w:t>
      </w:r>
      <w:r w:rsidR="005E0E2C">
        <w:t>6023 zu ergreifen.</w:t>
      </w:r>
    </w:p>
    <w:p w14:paraId="674941CF" w14:textId="77777777" w:rsidR="005E0E2C" w:rsidRDefault="005E0E2C" w:rsidP="006C0762">
      <w:pPr>
        <w:pStyle w:val="Textkrper"/>
        <w:spacing w:line="300" w:lineRule="auto"/>
      </w:pPr>
    </w:p>
    <w:p w14:paraId="006E8230" w14:textId="77777777" w:rsidR="005E0E2C" w:rsidRPr="005E0E2C" w:rsidRDefault="002F5A59" w:rsidP="006C0762">
      <w:pPr>
        <w:pStyle w:val="Textkrper"/>
        <w:spacing w:line="300" w:lineRule="auto"/>
        <w:rPr>
          <w:b/>
          <w:bCs/>
        </w:rPr>
      </w:pPr>
      <w:r>
        <w:rPr>
          <w:b/>
          <w:bCs/>
        </w:rPr>
        <w:t>Umgehend Spülplan aufstellen</w:t>
      </w:r>
    </w:p>
    <w:p w14:paraId="2A8512B4" w14:textId="77777777" w:rsidR="005E0E2C" w:rsidRDefault="005E0E2C" w:rsidP="005E0E2C">
      <w:pPr>
        <w:pStyle w:val="Textkrper"/>
        <w:spacing w:line="300" w:lineRule="auto"/>
      </w:pPr>
      <w:r>
        <w:t xml:space="preserve">Eine solche länger andauernde Betriebsunterbrechung sollten die Betreiber von Trinkwasser-Installationen angesichts der rasanten Entwicklungen rund um den „Coronavirus“ aber möglichst durch geeignete Spülmaßnahmen vermeiden. Denn </w:t>
      </w:r>
      <w:r w:rsidRPr="005E0E2C">
        <w:t xml:space="preserve">eine vorübergehende Stilllegung der Trinkwasser-Installation </w:t>
      </w:r>
      <w:r>
        <w:t xml:space="preserve">kann </w:t>
      </w:r>
      <w:r w:rsidRPr="005E0E2C">
        <w:t>bei Wiederinbetriebnahme durch Spülung, Desinfektion und Probe</w:t>
      </w:r>
      <w:r w:rsidR="00E46FF2">
        <w:softHyphen/>
      </w:r>
      <w:r w:rsidRPr="005E0E2C">
        <w:t xml:space="preserve">nahme </w:t>
      </w:r>
      <w:r>
        <w:t xml:space="preserve">beträchtliche </w:t>
      </w:r>
      <w:r w:rsidRPr="005E0E2C">
        <w:t>Zusatzkosten und</w:t>
      </w:r>
      <w:r>
        <w:t>,</w:t>
      </w:r>
      <w:r w:rsidRPr="005E0E2C">
        <w:t xml:space="preserve"> je nach Alter der Anlage</w:t>
      </w:r>
      <w:r>
        <w:t>,</w:t>
      </w:r>
      <w:r w:rsidRPr="005E0E2C">
        <w:t xml:space="preserve"> </w:t>
      </w:r>
      <w:r>
        <w:t>beispiels</w:t>
      </w:r>
      <w:r w:rsidR="00E46FF2">
        <w:softHyphen/>
      </w:r>
      <w:r>
        <w:t xml:space="preserve">weise in </w:t>
      </w:r>
      <w:r w:rsidRPr="005E0E2C">
        <w:t>Bestand</w:t>
      </w:r>
      <w:r>
        <w:t>s</w:t>
      </w:r>
      <w:r w:rsidRPr="005E0E2C">
        <w:t>gebäude</w:t>
      </w:r>
      <w:r>
        <w:t>n</w:t>
      </w:r>
      <w:r w:rsidRPr="005E0E2C">
        <w:t xml:space="preserve"> </w:t>
      </w:r>
      <w:r>
        <w:t xml:space="preserve">sogar zu </w:t>
      </w:r>
      <w:r w:rsidRPr="005E0E2C">
        <w:t>Ausfälle</w:t>
      </w:r>
      <w:r>
        <w:t>n</w:t>
      </w:r>
      <w:r w:rsidRPr="005E0E2C">
        <w:t xml:space="preserve"> der gesamten Trinkwasser-Installation </w:t>
      </w:r>
      <w:r>
        <w:t xml:space="preserve">führen. Hohe </w:t>
      </w:r>
      <w:r w:rsidRPr="005E0E2C">
        <w:t xml:space="preserve">Sanierungskosten </w:t>
      </w:r>
      <w:r>
        <w:t xml:space="preserve">wären die </w:t>
      </w:r>
      <w:r w:rsidRPr="005E0E2C">
        <w:t>Folge.</w:t>
      </w:r>
    </w:p>
    <w:p w14:paraId="4E2B3DC3" w14:textId="77777777" w:rsidR="005E0E2C" w:rsidRDefault="005E0E2C" w:rsidP="005E0E2C">
      <w:pPr>
        <w:pStyle w:val="Textkrper"/>
        <w:spacing w:line="300" w:lineRule="auto"/>
      </w:pPr>
    </w:p>
    <w:p w14:paraId="6BED33EC" w14:textId="4F86557C" w:rsidR="005E0E2C" w:rsidRDefault="005E0E2C" w:rsidP="005E0E2C">
      <w:pPr>
        <w:pStyle w:val="Textkrper"/>
        <w:spacing w:line="300" w:lineRule="auto"/>
      </w:pPr>
      <w:r>
        <w:lastRenderedPageBreak/>
        <w:t>Das kann durch die Aufstellung und Umsetzung eines Spülplans verhindert werden, über den</w:t>
      </w:r>
      <w:r w:rsidR="003C5CCF">
        <w:t>/die</w:t>
      </w:r>
      <w:r>
        <w:t xml:space="preserve"> eingewiesene</w:t>
      </w:r>
      <w:r w:rsidR="009D3F19">
        <w:t>n</w:t>
      </w:r>
      <w:r>
        <w:t xml:space="preserve"> Mitarbeiter händisch den bestimmungs</w:t>
      </w:r>
      <w:r w:rsidR="00E46FF2">
        <w:softHyphen/>
      </w:r>
      <w:r>
        <w:t>gemäßen Betrieb der Trinkwasser-Installation aufrechterhalten und diese Spülmaßnahmen auch entsprechend dokumentieren.</w:t>
      </w:r>
    </w:p>
    <w:p w14:paraId="05EDD13C" w14:textId="77777777" w:rsidR="005E0E2C" w:rsidRDefault="005E0E2C" w:rsidP="005E0E2C">
      <w:pPr>
        <w:pStyle w:val="Textkrper"/>
        <w:spacing w:line="300" w:lineRule="auto"/>
      </w:pPr>
    </w:p>
    <w:p w14:paraId="0F809EE0" w14:textId="77777777" w:rsidR="00123571" w:rsidRPr="00123571" w:rsidRDefault="00050965" w:rsidP="005E0E2C">
      <w:pPr>
        <w:pStyle w:val="Textkrper"/>
        <w:spacing w:line="300" w:lineRule="auto"/>
        <w:rPr>
          <w:b/>
          <w:bCs/>
        </w:rPr>
      </w:pPr>
      <w:r>
        <w:rPr>
          <w:b/>
          <w:bCs/>
        </w:rPr>
        <w:t>Warmwasserbereitung nicht abschalten</w:t>
      </w:r>
    </w:p>
    <w:p w14:paraId="545BB411" w14:textId="4875E71C" w:rsidR="00F42EF4" w:rsidRDefault="005E0E2C" w:rsidP="005E0E2C">
      <w:pPr>
        <w:pStyle w:val="Textkrper"/>
        <w:spacing w:line="300" w:lineRule="auto"/>
        <w:rPr>
          <w:rFonts w:cs="Arial"/>
          <w:szCs w:val="22"/>
        </w:rPr>
      </w:pPr>
      <w:r w:rsidRPr="005E0E2C">
        <w:t xml:space="preserve">Eine Abschaltung der Warmwasserbereitung zur Einsparung von Energie </w:t>
      </w:r>
      <w:r w:rsidR="00123571">
        <w:t xml:space="preserve">für die </w:t>
      </w:r>
      <w:r w:rsidRPr="005E0E2C">
        <w:t xml:space="preserve">Zeit der Schließung </w:t>
      </w:r>
      <w:r w:rsidR="00123571">
        <w:t xml:space="preserve">oder Betriebsunterbrechung </w:t>
      </w:r>
      <w:r w:rsidRPr="005E0E2C">
        <w:t>ist ebenfalls nicht zu empfehlen</w:t>
      </w:r>
      <w:r w:rsidR="00123571">
        <w:t>:</w:t>
      </w:r>
      <w:r w:rsidRPr="005E0E2C">
        <w:t xml:space="preserve"> </w:t>
      </w:r>
      <w:r w:rsidR="00FF3EAC">
        <w:t xml:space="preserve">In </w:t>
      </w:r>
      <w:r w:rsidRPr="005E0E2C">
        <w:t xml:space="preserve">Trinkwasserspeichern </w:t>
      </w:r>
      <w:r w:rsidR="00123571">
        <w:t xml:space="preserve">befinden sich </w:t>
      </w:r>
      <w:r w:rsidR="00FF3EAC">
        <w:t xml:space="preserve">zum Beispiel </w:t>
      </w:r>
      <w:r w:rsidRPr="005E0E2C">
        <w:t xml:space="preserve">große Mengen Trinkwasser, die </w:t>
      </w:r>
      <w:r w:rsidR="00123571">
        <w:t xml:space="preserve">dann </w:t>
      </w:r>
      <w:r>
        <w:rPr>
          <w:rFonts w:cs="Arial"/>
          <w:szCs w:val="22"/>
        </w:rPr>
        <w:t xml:space="preserve">stagnieren und selbst durch </w:t>
      </w:r>
      <w:r w:rsidR="00FF3EAC">
        <w:rPr>
          <w:rFonts w:cs="Arial"/>
          <w:szCs w:val="22"/>
        </w:rPr>
        <w:t xml:space="preserve">die beschriebenen </w:t>
      </w:r>
      <w:r>
        <w:rPr>
          <w:rFonts w:cs="Arial"/>
          <w:szCs w:val="22"/>
        </w:rPr>
        <w:t xml:space="preserve">Spülmaßnahmen nicht ausreichend ausgetauscht werden. </w:t>
      </w:r>
      <w:r w:rsidR="00FF3EAC">
        <w:rPr>
          <w:rFonts w:cs="Arial"/>
          <w:szCs w:val="22"/>
        </w:rPr>
        <w:t xml:space="preserve">Damit ist auch die geforderte Betriebstemperatur von </w:t>
      </w:r>
      <w:r>
        <w:rPr>
          <w:rFonts w:cs="Arial"/>
          <w:szCs w:val="22"/>
        </w:rPr>
        <w:t>60</w:t>
      </w:r>
      <w:r w:rsidR="00B51548">
        <w:rPr>
          <w:rFonts w:cs="Arial"/>
          <w:szCs w:val="22"/>
        </w:rPr>
        <w:t>/55</w:t>
      </w:r>
      <w:r>
        <w:rPr>
          <w:rFonts w:cs="Arial"/>
          <w:szCs w:val="22"/>
        </w:rPr>
        <w:t xml:space="preserve"> °C </w:t>
      </w:r>
      <w:r w:rsidR="00FF3EAC">
        <w:rPr>
          <w:rFonts w:cs="Arial"/>
          <w:szCs w:val="22"/>
        </w:rPr>
        <w:t xml:space="preserve">gemäß </w:t>
      </w:r>
      <w:r w:rsidR="00B51548">
        <w:rPr>
          <w:rFonts w:cs="Arial"/>
          <w:szCs w:val="22"/>
        </w:rPr>
        <w:t xml:space="preserve">DVGW-Arbeitsblatt W 551 </w:t>
      </w:r>
      <w:r w:rsidR="00FF3EAC">
        <w:rPr>
          <w:rFonts w:cs="Arial"/>
          <w:szCs w:val="22"/>
        </w:rPr>
        <w:t xml:space="preserve">zur Verhinderung </w:t>
      </w:r>
      <w:r>
        <w:rPr>
          <w:rFonts w:cs="Arial"/>
          <w:szCs w:val="22"/>
        </w:rPr>
        <w:t>bakterielle</w:t>
      </w:r>
      <w:r w:rsidR="00FF3EAC">
        <w:rPr>
          <w:rFonts w:cs="Arial"/>
          <w:szCs w:val="22"/>
        </w:rPr>
        <w:t>n</w:t>
      </w:r>
      <w:r>
        <w:rPr>
          <w:rFonts w:cs="Arial"/>
          <w:szCs w:val="22"/>
        </w:rPr>
        <w:t xml:space="preserve"> Wachstum</w:t>
      </w:r>
      <w:r w:rsidR="00FF3EAC">
        <w:rPr>
          <w:rFonts w:cs="Arial"/>
          <w:szCs w:val="22"/>
        </w:rPr>
        <w:t>s</w:t>
      </w:r>
      <w:r>
        <w:rPr>
          <w:rFonts w:cs="Arial"/>
          <w:szCs w:val="22"/>
        </w:rPr>
        <w:t xml:space="preserve"> nicht mehr gegeben. Ebenso verhindert das bloße Weiterbetreiben einer Warmwasserzirkulation ohne das Öffnen der Entnahmestellen kein Legionellenwachstum.</w:t>
      </w:r>
    </w:p>
    <w:p w14:paraId="5D17CEF5" w14:textId="77777777" w:rsidR="00E13D7C" w:rsidRDefault="00E13D7C" w:rsidP="005E0E2C">
      <w:pPr>
        <w:pStyle w:val="Textkrper"/>
        <w:spacing w:line="300" w:lineRule="auto"/>
        <w:rPr>
          <w:rFonts w:cs="Arial"/>
          <w:szCs w:val="22"/>
        </w:rPr>
      </w:pPr>
      <w:r>
        <w:rPr>
          <w:rFonts w:cs="Arial"/>
          <w:szCs w:val="22"/>
        </w:rPr>
        <w:t xml:space="preserve">Der unveränderte Weiterbetrieb der Warmwasserbereitung ist damit deutlich wirtschaftlicher und hygienischer als der </w:t>
      </w:r>
      <w:r w:rsidR="00641E02">
        <w:rPr>
          <w:rFonts w:cs="Arial"/>
          <w:szCs w:val="22"/>
        </w:rPr>
        <w:t xml:space="preserve">fragliche </w:t>
      </w:r>
      <w:r>
        <w:rPr>
          <w:rFonts w:cs="Arial"/>
          <w:szCs w:val="22"/>
        </w:rPr>
        <w:t>Effekt kurzzeitiger Energie</w:t>
      </w:r>
      <w:r w:rsidR="00E46FF2">
        <w:rPr>
          <w:rFonts w:cs="Arial"/>
          <w:szCs w:val="22"/>
        </w:rPr>
        <w:softHyphen/>
      </w:r>
      <w:r>
        <w:rPr>
          <w:rFonts w:cs="Arial"/>
          <w:szCs w:val="22"/>
        </w:rPr>
        <w:t>einsparungen.</w:t>
      </w:r>
    </w:p>
    <w:p w14:paraId="756B8496" w14:textId="77777777" w:rsidR="005E0E2C" w:rsidRDefault="005E0E2C" w:rsidP="005E0E2C">
      <w:pPr>
        <w:pStyle w:val="Textkrper"/>
        <w:spacing w:line="300" w:lineRule="auto"/>
        <w:rPr>
          <w:rFonts w:cs="Arial"/>
          <w:szCs w:val="22"/>
        </w:rPr>
      </w:pPr>
      <w:r w:rsidRPr="001B65CF">
        <w:rPr>
          <w:rFonts w:cs="Arial"/>
          <w:szCs w:val="22"/>
        </w:rPr>
        <w:t xml:space="preserve"> </w:t>
      </w:r>
    </w:p>
    <w:p w14:paraId="38CA6ACD" w14:textId="1327C092" w:rsidR="005E0E2C" w:rsidRDefault="005E0E2C" w:rsidP="00E13D7C">
      <w:pPr>
        <w:pStyle w:val="Textkrper"/>
        <w:spacing w:line="300" w:lineRule="auto"/>
        <w:rPr>
          <w:rFonts w:cs="Arial"/>
          <w:szCs w:val="22"/>
        </w:rPr>
      </w:pPr>
      <w:r w:rsidRPr="001B65CF">
        <w:rPr>
          <w:rFonts w:cs="Arial"/>
          <w:szCs w:val="22"/>
        </w:rPr>
        <w:t xml:space="preserve">Auch </w:t>
      </w:r>
      <w:r w:rsidR="00E13D7C">
        <w:rPr>
          <w:rFonts w:cs="Arial"/>
          <w:szCs w:val="22"/>
        </w:rPr>
        <w:t xml:space="preserve">die </w:t>
      </w:r>
      <w:r w:rsidRPr="001B65CF">
        <w:rPr>
          <w:rFonts w:cs="Arial"/>
          <w:szCs w:val="22"/>
        </w:rPr>
        <w:t xml:space="preserve">Zudosierung von Desinfektionschemikalien </w:t>
      </w:r>
      <w:r w:rsidR="00E13D7C">
        <w:rPr>
          <w:rFonts w:cs="Arial"/>
          <w:szCs w:val="22"/>
        </w:rPr>
        <w:t>ist</w:t>
      </w:r>
      <w:r>
        <w:rPr>
          <w:rFonts w:cs="Arial"/>
          <w:szCs w:val="22"/>
        </w:rPr>
        <w:t xml:space="preserve"> </w:t>
      </w:r>
      <w:r w:rsidR="00E13D7C">
        <w:rPr>
          <w:rFonts w:cs="Arial"/>
          <w:szCs w:val="22"/>
        </w:rPr>
        <w:t xml:space="preserve">während einer Phase der Betriebsunterbrechung oder reduzierten Nutzung der Trinkwasser-Installation nicht zu empfehlen. Sie verstößt gegen das </w:t>
      </w:r>
      <w:r w:rsidRPr="001B65CF">
        <w:rPr>
          <w:rFonts w:cs="Arial"/>
          <w:szCs w:val="22"/>
        </w:rPr>
        <w:t>Minimierungsgebot</w:t>
      </w:r>
      <w:r w:rsidR="00E13D7C">
        <w:rPr>
          <w:rFonts w:cs="Arial"/>
          <w:szCs w:val="22"/>
        </w:rPr>
        <w:t xml:space="preserve"> gemäß </w:t>
      </w:r>
      <w:r w:rsidR="00F371F7">
        <w:rPr>
          <w:rFonts w:cs="Arial"/>
          <w:szCs w:val="22"/>
        </w:rPr>
        <w:t xml:space="preserve">Trinkwasserverordnung (TrinkwV) </w:t>
      </w:r>
      <w:r w:rsidR="00E13D7C">
        <w:rPr>
          <w:rFonts w:cs="Arial"/>
          <w:szCs w:val="22"/>
        </w:rPr>
        <w:t xml:space="preserve">und sorgt außerdem für eine höhere </w:t>
      </w:r>
      <w:r w:rsidRPr="001B65CF">
        <w:rPr>
          <w:rFonts w:cs="Arial"/>
          <w:szCs w:val="22"/>
        </w:rPr>
        <w:t>Korrosionsgefahr</w:t>
      </w:r>
      <w:r w:rsidR="00E13D7C">
        <w:rPr>
          <w:rFonts w:cs="Arial"/>
          <w:szCs w:val="22"/>
        </w:rPr>
        <w:t>.</w:t>
      </w:r>
    </w:p>
    <w:p w14:paraId="486FFB23" w14:textId="77777777" w:rsidR="00E13D7C" w:rsidRDefault="00E13D7C" w:rsidP="00E13D7C">
      <w:pPr>
        <w:pStyle w:val="Textkrper"/>
        <w:spacing w:line="300" w:lineRule="auto"/>
        <w:rPr>
          <w:rFonts w:cs="Arial"/>
          <w:szCs w:val="22"/>
        </w:rPr>
      </w:pPr>
    </w:p>
    <w:p w14:paraId="0B023E31" w14:textId="77777777" w:rsidR="005E0E2C" w:rsidRPr="00E13D7C" w:rsidRDefault="00050965" w:rsidP="00E13D7C">
      <w:pPr>
        <w:pStyle w:val="Textkrper"/>
        <w:spacing w:line="300" w:lineRule="auto"/>
        <w:rPr>
          <w:rFonts w:cs="Arial"/>
          <w:b/>
          <w:bCs/>
          <w:szCs w:val="22"/>
        </w:rPr>
      </w:pPr>
      <w:r>
        <w:rPr>
          <w:rFonts w:cs="Arial"/>
          <w:b/>
          <w:bCs/>
          <w:szCs w:val="22"/>
        </w:rPr>
        <w:t>Hinweise zur Wiederinbetriebnahme</w:t>
      </w:r>
    </w:p>
    <w:p w14:paraId="7018946C" w14:textId="77777777" w:rsidR="005E0E2C" w:rsidRPr="00891D91" w:rsidRDefault="005E0E2C" w:rsidP="00E13D7C">
      <w:pPr>
        <w:pStyle w:val="Textkrper"/>
        <w:spacing w:line="300" w:lineRule="auto"/>
        <w:rPr>
          <w:rFonts w:cs="Arial"/>
          <w:szCs w:val="22"/>
        </w:rPr>
      </w:pPr>
      <w:r w:rsidRPr="00891D91">
        <w:rPr>
          <w:rFonts w:cs="Arial"/>
          <w:szCs w:val="22"/>
        </w:rPr>
        <w:t>Ist die Stilllegung einer Trinkwasser-Installation in einem Gebäude nicht zu vermeiden</w:t>
      </w:r>
      <w:r w:rsidR="00E13D7C">
        <w:rPr>
          <w:rFonts w:cs="Arial"/>
          <w:szCs w:val="22"/>
        </w:rPr>
        <w:t>, sollte</w:t>
      </w:r>
      <w:r w:rsidRPr="00891D91">
        <w:rPr>
          <w:rFonts w:cs="Arial"/>
          <w:szCs w:val="22"/>
        </w:rPr>
        <w:t xml:space="preserve"> diese mit Trinkwasser befüllt </w:t>
      </w:r>
      <w:r w:rsidR="00E13D7C">
        <w:rPr>
          <w:rFonts w:cs="Arial"/>
          <w:szCs w:val="22"/>
        </w:rPr>
        <w:t xml:space="preserve">bleiben </w:t>
      </w:r>
      <w:r w:rsidRPr="00891D91">
        <w:rPr>
          <w:rFonts w:cs="Arial"/>
          <w:szCs w:val="22"/>
        </w:rPr>
        <w:t xml:space="preserve">und am Hausanschluss an der Hauptabsperrarmatur </w:t>
      </w:r>
      <w:r w:rsidR="00E13D7C">
        <w:rPr>
          <w:rFonts w:cs="Arial"/>
          <w:szCs w:val="22"/>
        </w:rPr>
        <w:t>abgesperrt werden</w:t>
      </w:r>
      <w:r w:rsidRPr="00891D91">
        <w:rPr>
          <w:rFonts w:cs="Arial"/>
          <w:szCs w:val="22"/>
        </w:rPr>
        <w:t>. Ist eine Wohnung und kein ganzes Gebäude betroffen, ist die Absperrarmatur in der Zuleitung zur Wohnung abzusperren</w:t>
      </w:r>
      <w:r w:rsidR="00E13D7C">
        <w:rPr>
          <w:rFonts w:cs="Arial"/>
          <w:szCs w:val="22"/>
        </w:rPr>
        <w:t xml:space="preserve"> (s. Tabelle)</w:t>
      </w:r>
      <w:r w:rsidRPr="00891D91">
        <w:rPr>
          <w:rFonts w:cs="Arial"/>
          <w:szCs w:val="22"/>
        </w:rPr>
        <w:t>.</w:t>
      </w:r>
    </w:p>
    <w:p w14:paraId="7A02DD08" w14:textId="77777777" w:rsidR="005E0E2C" w:rsidRPr="00891D91" w:rsidRDefault="005E0E2C" w:rsidP="00E13D7C">
      <w:pPr>
        <w:pStyle w:val="Textkrper"/>
        <w:spacing w:line="300" w:lineRule="auto"/>
        <w:rPr>
          <w:rFonts w:cs="Arial"/>
          <w:szCs w:val="22"/>
        </w:rPr>
      </w:pPr>
    </w:p>
    <w:p w14:paraId="5AE66807" w14:textId="450BC144" w:rsidR="005E0E2C" w:rsidRDefault="00C012C5" w:rsidP="006C0762">
      <w:pPr>
        <w:pStyle w:val="Textkrper"/>
        <w:spacing w:line="300" w:lineRule="auto"/>
      </w:pPr>
      <w:r>
        <w:t>Bei Wiederinbetriebnahme der Trinkwasser-Installation genügt es üblicher</w:t>
      </w:r>
      <w:r w:rsidR="00AB06DE">
        <w:softHyphen/>
      </w:r>
      <w:r>
        <w:t>weise, alle Entnahmestellen zu öffnen und das Wasser bis zur Temperatur</w:t>
      </w:r>
      <w:r w:rsidR="00AB06DE">
        <w:softHyphen/>
      </w:r>
      <w:r>
        <w:t xml:space="preserve">konstanz abfließen zu lassen. Wurde die Trinkwasser-Installation entleert oder war sie ohne Nutzung länger als sechs Monate befüllt, </w:t>
      </w:r>
      <w:r w:rsidR="001A44A6">
        <w:t>sollte ein Fachhand</w:t>
      </w:r>
      <w:r w:rsidR="00AB06DE">
        <w:softHyphen/>
      </w:r>
      <w:r w:rsidR="001A44A6">
        <w:t xml:space="preserve">werksunternehmen mit der sicheren Wiederinbetriebnahme beauftragt werden. Dazu gehört unter anderem eine gründliche Spülung sämtlicher Rohrleitungen </w:t>
      </w:r>
      <w:r w:rsidR="00B51548" w:rsidRPr="007F60D5">
        <w:rPr>
          <w:color w:val="auto"/>
        </w:rPr>
        <w:t xml:space="preserve">gemäß DVGW-Arbeitsblatt W 557 und </w:t>
      </w:r>
      <w:r w:rsidR="001A44A6" w:rsidRPr="007F60D5">
        <w:rPr>
          <w:color w:val="auto"/>
        </w:rPr>
        <w:t>DIN 806-4</w:t>
      </w:r>
      <w:r w:rsidR="003467F3" w:rsidRPr="007F60D5">
        <w:rPr>
          <w:color w:val="auto"/>
        </w:rPr>
        <w:t xml:space="preserve"> und eine </w:t>
      </w:r>
      <w:r w:rsidR="003467F3" w:rsidRPr="007F60D5">
        <w:rPr>
          <w:color w:val="auto"/>
        </w:rPr>
        <w:lastRenderedPageBreak/>
        <w:t>mikrobiologische Probenahme</w:t>
      </w:r>
      <w:r w:rsidR="001A44A6" w:rsidRPr="007F60D5">
        <w:rPr>
          <w:color w:val="auto"/>
        </w:rPr>
        <w:t>.</w:t>
      </w:r>
      <w:r w:rsidR="00B64AAA" w:rsidRPr="007F60D5">
        <w:rPr>
          <w:color w:val="auto"/>
        </w:rPr>
        <w:t xml:space="preserve"> Weitere Hinweise für die fachgerechte Wiederinbetriebnahme von Trinkwasser-Installationen finden sich zudem in den einschlägigen Merkblättern des ZVS</w:t>
      </w:r>
      <w:r w:rsidR="00B64AAA">
        <w:t>HK und des BTGA.</w:t>
      </w:r>
    </w:p>
    <w:p w14:paraId="5431B294" w14:textId="77777777" w:rsidR="00B64AAA" w:rsidRDefault="00B64AAA" w:rsidP="006C0762">
      <w:pPr>
        <w:pStyle w:val="Textkrper"/>
        <w:spacing w:line="300" w:lineRule="auto"/>
      </w:pPr>
    </w:p>
    <w:p w14:paraId="119CB009" w14:textId="3E0DF42F" w:rsidR="00B64AAA" w:rsidRDefault="00B64AAA" w:rsidP="006C0762">
      <w:pPr>
        <w:pStyle w:val="Textkrper"/>
        <w:spacing w:line="300" w:lineRule="auto"/>
      </w:pPr>
      <w:r>
        <w:t>Bei untersuchungspflichtigen Trinkwasser-Installationen empfiehlt sich darüber hinaus nach einer solchen länger andauernden Nutzungs</w:t>
      </w:r>
      <w:r>
        <w:softHyphen/>
        <w:t>unterbrechung auf jeden Fall eine mikrobielle Beprobung des Trinkwassers.</w:t>
      </w:r>
    </w:p>
    <w:p w14:paraId="385D7249" w14:textId="77CDF3C6" w:rsidR="00A14F58" w:rsidRDefault="00A14F58" w:rsidP="006C0762">
      <w:pPr>
        <w:pStyle w:val="Textkrper"/>
        <w:spacing w:line="300" w:lineRule="auto"/>
      </w:pPr>
    </w:p>
    <w:p w14:paraId="46B3446C" w14:textId="45928A99" w:rsidR="00B73A79" w:rsidRPr="00205347" w:rsidRDefault="00B73A79" w:rsidP="00B73A79">
      <w:pPr>
        <w:pStyle w:val="Textkrper"/>
        <w:spacing w:line="300" w:lineRule="auto"/>
      </w:pPr>
      <w:r w:rsidRPr="00205347">
        <w:t xml:space="preserve">Bestätigt wird diese Position durch </w:t>
      </w:r>
      <w:r w:rsidR="00EE1011" w:rsidRPr="00205347">
        <w:t xml:space="preserve">unabhängige </w:t>
      </w:r>
      <w:r w:rsidRPr="00205347">
        <w:t xml:space="preserve">behördliche </w:t>
      </w:r>
      <w:r w:rsidR="00982B48" w:rsidRPr="00205347">
        <w:t>Mitteilungen/</w:t>
      </w:r>
      <w:r w:rsidRPr="00205347">
        <w:t>Anweisungen, wie beispielsweise denen der Landesregierungen bzw. Landesgesundheitsämter aus Bayern und Schleswig-Holstein.</w:t>
      </w:r>
    </w:p>
    <w:p w14:paraId="2FDC0491" w14:textId="77777777" w:rsidR="00B73A79" w:rsidRPr="00205347" w:rsidRDefault="00B73A79" w:rsidP="00B73A79">
      <w:pPr>
        <w:pStyle w:val="Textkrper"/>
        <w:spacing w:line="300" w:lineRule="auto"/>
      </w:pPr>
    </w:p>
    <w:p w14:paraId="36406B8F" w14:textId="17EE9765" w:rsidR="00A14F58" w:rsidRPr="00205347" w:rsidRDefault="00B73A79" w:rsidP="00B73A79">
      <w:pPr>
        <w:pStyle w:val="Textkrper"/>
        <w:spacing w:line="300" w:lineRule="auto"/>
      </w:pPr>
      <w:r w:rsidRPr="00205347">
        <w:t>Weiterführende</w:t>
      </w:r>
      <w:r w:rsidR="00A14F58" w:rsidRPr="00205347">
        <w:t xml:space="preserve"> Informationen </w:t>
      </w:r>
      <w:r w:rsidRPr="00205347">
        <w:t xml:space="preserve">finden Sie unter: </w:t>
      </w:r>
      <w:r w:rsidR="00A14F58" w:rsidRPr="00205347">
        <w:t xml:space="preserve"> </w:t>
      </w:r>
    </w:p>
    <w:p w14:paraId="14FC6A96" w14:textId="0C91E2F9" w:rsidR="00A14F58" w:rsidRPr="00205347" w:rsidRDefault="00A14F58" w:rsidP="00A14F58">
      <w:pPr>
        <w:pStyle w:val="Textkrper"/>
        <w:spacing w:line="300" w:lineRule="auto"/>
      </w:pPr>
      <w:r w:rsidRPr="00205347">
        <w:t>https://www.schleswig-holstein.de/DE/Themen/T/trinkwasser.html</w:t>
      </w:r>
    </w:p>
    <w:p w14:paraId="46932CEA" w14:textId="77777777" w:rsidR="00A14F58" w:rsidRPr="00205347" w:rsidRDefault="00A14F58" w:rsidP="00A14F58">
      <w:pPr>
        <w:pStyle w:val="Textkrper"/>
        <w:spacing w:line="300" w:lineRule="auto"/>
      </w:pPr>
    </w:p>
    <w:p w14:paraId="7C7F6A23" w14:textId="209B02FD" w:rsidR="00A14F58" w:rsidRPr="00205347" w:rsidRDefault="00A14F58" w:rsidP="00A14F58">
      <w:pPr>
        <w:pStyle w:val="Textkrper"/>
        <w:spacing w:line="300" w:lineRule="auto"/>
      </w:pPr>
      <w:r w:rsidRPr="00205347">
        <w:t>https://www.lgl.bayern.de/downloads/gesundheit/hygiene/doc/aufrechterhaltung_tw_hygiene_corona_lang.pdf</w:t>
      </w:r>
    </w:p>
    <w:p w14:paraId="330DF96D" w14:textId="480222C3" w:rsidR="00A14F58" w:rsidRPr="00205347" w:rsidRDefault="00A14F58" w:rsidP="00A14F58">
      <w:pPr>
        <w:pStyle w:val="Textkrper"/>
        <w:spacing w:line="300" w:lineRule="auto"/>
      </w:pPr>
      <w:r w:rsidRPr="00205347">
        <w:t xml:space="preserve"> </w:t>
      </w:r>
    </w:p>
    <w:p w14:paraId="56D9BEDE" w14:textId="2181D906" w:rsidR="001A44A6" w:rsidRPr="00020D6F" w:rsidRDefault="00193588" w:rsidP="006C0762">
      <w:pPr>
        <w:pStyle w:val="Textkrper"/>
        <w:spacing w:line="300" w:lineRule="auto"/>
      </w:pPr>
      <w:r w:rsidRPr="00205347">
        <w:t xml:space="preserve">Allgemeine </w:t>
      </w:r>
      <w:r w:rsidR="001A44A6" w:rsidRPr="00205347">
        <w:t>Informationen zu</w:t>
      </w:r>
      <w:r w:rsidR="003663D2" w:rsidRPr="00205347">
        <w:t>m</w:t>
      </w:r>
      <w:r w:rsidR="001A44A6" w:rsidRPr="00205347">
        <w:t xml:space="preserve"> Thema </w:t>
      </w:r>
      <w:r w:rsidR="003663D2" w:rsidRPr="00205347">
        <w:t xml:space="preserve">„Erhalt der Trinkwassergüte“ </w:t>
      </w:r>
      <w:r w:rsidR="00B73A79" w:rsidRPr="00205347">
        <w:t>gibt es</w:t>
      </w:r>
      <w:r w:rsidR="001A44A6" w:rsidRPr="00205347">
        <w:t xml:space="preserve"> unter www.viega.de/trinkwasser.</w:t>
      </w:r>
    </w:p>
    <w:p w14:paraId="7A7C375E" w14:textId="77777777" w:rsidR="006C0762" w:rsidRPr="00020D6F" w:rsidRDefault="006C0762" w:rsidP="006C0762">
      <w:pPr>
        <w:pStyle w:val="Textkrper"/>
        <w:spacing w:line="300" w:lineRule="auto"/>
        <w:jc w:val="right"/>
        <w:rPr>
          <w:i/>
        </w:rPr>
      </w:pPr>
    </w:p>
    <w:p w14:paraId="0A65007F" w14:textId="3C102157" w:rsidR="006C0762" w:rsidRPr="00205347" w:rsidRDefault="00942733" w:rsidP="006C0762">
      <w:pPr>
        <w:pStyle w:val="Textkrper"/>
        <w:spacing w:line="300" w:lineRule="auto"/>
        <w:jc w:val="right"/>
        <w:rPr>
          <w:i/>
          <w:lang w:val="en-US"/>
        </w:rPr>
      </w:pPr>
      <w:r w:rsidRPr="00205347">
        <w:rPr>
          <w:i/>
          <w:lang w:val="en-US"/>
        </w:rPr>
        <w:t>DE_</w:t>
      </w:r>
      <w:bookmarkStart w:id="0" w:name="_Hlk36475879"/>
      <w:r w:rsidR="00205347" w:rsidRPr="00205347">
        <w:rPr>
          <w:i/>
          <w:lang w:val="en-US"/>
        </w:rPr>
        <w:t>PR_200506</w:t>
      </w:r>
      <w:r w:rsidRPr="00205347">
        <w:rPr>
          <w:i/>
          <w:lang w:val="en-US"/>
        </w:rPr>
        <w:t>_TwHygiene_Corona</w:t>
      </w:r>
      <w:bookmarkEnd w:id="0"/>
      <w:r w:rsidRPr="00205347">
        <w:rPr>
          <w:i/>
          <w:lang w:val="en-US"/>
        </w:rPr>
        <w:t>.docx</w:t>
      </w:r>
    </w:p>
    <w:p w14:paraId="5FD0B89D" w14:textId="77777777" w:rsidR="006C0762" w:rsidRPr="00205347" w:rsidRDefault="006C0762" w:rsidP="006C0762">
      <w:pPr>
        <w:pStyle w:val="text"/>
        <w:spacing w:line="300" w:lineRule="auto"/>
        <w:rPr>
          <w:lang w:val="en-US"/>
        </w:rPr>
      </w:pPr>
      <w:bookmarkStart w:id="1" w:name="_GoBack"/>
      <w:bookmarkEnd w:id="1"/>
    </w:p>
    <w:p w14:paraId="65474CE1" w14:textId="17D5ADB6" w:rsidR="002747A9" w:rsidRPr="00205347" w:rsidRDefault="002747A9">
      <w:pPr>
        <w:rPr>
          <w:rFonts w:ascii="Arial" w:hAnsi="Arial" w:cs="Arial"/>
          <w:szCs w:val="24"/>
          <w:lang w:val="en-US"/>
        </w:rPr>
      </w:pPr>
      <w:r w:rsidRPr="00205347">
        <w:rPr>
          <w:lang w:val="en-US"/>
        </w:rPr>
        <w:br w:type="page"/>
      </w:r>
    </w:p>
    <w:p w14:paraId="4637FE1D" w14:textId="38171CC2" w:rsidR="00BD27BA" w:rsidRDefault="00FB0BEB" w:rsidP="006C0762">
      <w:pPr>
        <w:pStyle w:val="text"/>
        <w:spacing w:line="300" w:lineRule="auto"/>
        <w:rPr>
          <w:sz w:val="22"/>
          <w:szCs w:val="22"/>
        </w:rPr>
      </w:pPr>
      <w:r>
        <w:rPr>
          <w:noProof/>
        </w:rPr>
        <w:lastRenderedPageBreak/>
        <w:drawing>
          <wp:inline distT="0" distB="0" distL="0" distR="0" wp14:anchorId="33136174" wp14:editId="184EAB24">
            <wp:extent cx="4859655" cy="21431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_200330_TwHygiene_Corona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9655" cy="2143125"/>
                    </a:xfrm>
                    <a:prstGeom prst="rect">
                      <a:avLst/>
                    </a:prstGeom>
                  </pic:spPr>
                </pic:pic>
              </a:graphicData>
            </a:graphic>
          </wp:inline>
        </w:drawing>
      </w:r>
      <w:r w:rsidR="0007581E" w:rsidRPr="00FB0BEB">
        <w:rPr>
          <w:sz w:val="22"/>
          <w:szCs w:val="22"/>
        </w:rPr>
        <w:t xml:space="preserve">(PR_200331_TwHygiene_Corona_1): </w:t>
      </w:r>
      <w:r w:rsidR="00CF5445" w:rsidRPr="00FB0BEB">
        <w:rPr>
          <w:sz w:val="22"/>
          <w:szCs w:val="22"/>
        </w:rPr>
        <w:t>M</w:t>
      </w:r>
      <w:r w:rsidR="004E29DE" w:rsidRPr="00FB0BEB">
        <w:rPr>
          <w:sz w:val="22"/>
          <w:szCs w:val="22"/>
        </w:rPr>
        <w:t xml:space="preserve">aßnahmen bei Betriebsunterbrechung </w:t>
      </w:r>
      <w:r w:rsidR="00A34CB4">
        <w:rPr>
          <w:sz w:val="22"/>
          <w:szCs w:val="22"/>
        </w:rPr>
        <w:t>nach</w:t>
      </w:r>
      <w:r w:rsidR="004E29DE" w:rsidRPr="00FB0BEB">
        <w:rPr>
          <w:sz w:val="22"/>
          <w:szCs w:val="22"/>
        </w:rPr>
        <w:t xml:space="preserve"> VDI-Richtlinie VDI </w:t>
      </w:r>
      <w:r w:rsidR="004474D8">
        <w:rPr>
          <w:sz w:val="22"/>
          <w:szCs w:val="22"/>
        </w:rPr>
        <w:t>3810-2/</w:t>
      </w:r>
      <w:r w:rsidR="004E29DE" w:rsidRPr="00FB0BEB">
        <w:rPr>
          <w:sz w:val="22"/>
          <w:szCs w:val="22"/>
        </w:rPr>
        <w:t>6023-3/.</w:t>
      </w:r>
    </w:p>
    <w:p w14:paraId="5326D0E5" w14:textId="77777777" w:rsidR="00FB0BEB" w:rsidRPr="00FB0BEB" w:rsidRDefault="00FB0BEB" w:rsidP="006C0762">
      <w:pPr>
        <w:pStyle w:val="text"/>
        <w:spacing w:line="300" w:lineRule="auto"/>
        <w:rPr>
          <w:sz w:val="22"/>
          <w:szCs w:val="22"/>
        </w:rPr>
      </w:pPr>
    </w:p>
    <w:p w14:paraId="78F7E465" w14:textId="77777777" w:rsidR="00096456" w:rsidRDefault="00DB0259" w:rsidP="00DB0259">
      <w:pPr>
        <w:pStyle w:val="Textkrper"/>
        <w:spacing w:line="300" w:lineRule="auto"/>
      </w:pPr>
      <w:r w:rsidRPr="00DB0259">
        <w:rPr>
          <w:noProof/>
        </w:rPr>
        <w:drawing>
          <wp:inline distT="0" distB="0" distL="0" distR="0" wp14:anchorId="6E5FE159" wp14:editId="6F54F722">
            <wp:extent cx="2182091" cy="2909454"/>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_PR_121219_Trinkw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4674" cy="2912899"/>
                    </a:xfrm>
                    <a:prstGeom prst="rect">
                      <a:avLst/>
                    </a:prstGeom>
                  </pic:spPr>
                </pic:pic>
              </a:graphicData>
            </a:graphic>
          </wp:inline>
        </w:drawing>
      </w:r>
    </w:p>
    <w:p w14:paraId="3CB13232" w14:textId="386AAFBC" w:rsidR="00DB0259" w:rsidRDefault="00DB0259" w:rsidP="00DB0259">
      <w:pPr>
        <w:pStyle w:val="Textkrper"/>
        <w:spacing w:line="300" w:lineRule="auto"/>
      </w:pPr>
      <w:r w:rsidRPr="00DB0259">
        <w:t>(</w:t>
      </w:r>
      <w:r w:rsidR="0007581E">
        <w:t>PR_200331</w:t>
      </w:r>
      <w:r w:rsidR="00CF5445" w:rsidRPr="00CF5445">
        <w:t>_TwHygiene_Corona</w:t>
      </w:r>
      <w:r w:rsidR="0007581E">
        <w:t>_2</w:t>
      </w:r>
      <w:r w:rsidRPr="00DB0259">
        <w:t xml:space="preserve">): </w:t>
      </w:r>
      <w:r>
        <w:t>Werden in Schulen oder Betrieben Trinkwasser-Installationen vorübergehend nicht bestimmungsgemäß genutzt, sollte der regelmäßige Wasseraustausch mindestens alle 72 Stunden abgesichert werden. Die Abschaltung der Trinkwarmwasser-Bereitung zur Energie</w:t>
      </w:r>
      <w:r>
        <w:softHyphen/>
        <w:t>einsparung ist aufgrund möglicher Verkeimungsrisiken nicht sinnvoll. (Foto: Viega)</w:t>
      </w:r>
    </w:p>
    <w:p w14:paraId="74DF7F14" w14:textId="77777777" w:rsidR="00DB0259" w:rsidRDefault="00DB0259" w:rsidP="00DB0259">
      <w:pPr>
        <w:pStyle w:val="Textkrper"/>
        <w:spacing w:line="300" w:lineRule="auto"/>
      </w:pPr>
    </w:p>
    <w:p w14:paraId="3D1B1714" w14:textId="77777777" w:rsidR="00DB0259" w:rsidRPr="00DB0259" w:rsidRDefault="00264183" w:rsidP="00DB0259">
      <w:pPr>
        <w:pStyle w:val="Textkrper"/>
        <w:spacing w:line="300" w:lineRule="auto"/>
      </w:pPr>
      <w:r>
        <w:rPr>
          <w:noProof/>
        </w:rPr>
        <w:lastRenderedPageBreak/>
        <w:drawing>
          <wp:inline distT="0" distB="0" distL="0" distR="0" wp14:anchorId="2999D175" wp14:editId="0D0543F5">
            <wp:extent cx="2520701" cy="252070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rkkreis-der-Trinkwasserguete_2019_Druck (300 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701" cy="2520701"/>
                    </a:xfrm>
                    <a:prstGeom prst="rect">
                      <a:avLst/>
                    </a:prstGeom>
                  </pic:spPr>
                </pic:pic>
              </a:graphicData>
            </a:graphic>
          </wp:inline>
        </w:drawing>
      </w:r>
    </w:p>
    <w:p w14:paraId="04A2D14A" w14:textId="4A8D46D6" w:rsidR="00AE0126" w:rsidRDefault="00264183" w:rsidP="00AE0126">
      <w:pPr>
        <w:pStyle w:val="Textkrper"/>
        <w:spacing w:line="300" w:lineRule="auto"/>
      </w:pPr>
      <w:r w:rsidRPr="00264183">
        <w:t>(</w:t>
      </w:r>
      <w:r w:rsidR="0007581E">
        <w:t>PR_200331</w:t>
      </w:r>
      <w:r w:rsidR="00CF5445" w:rsidRPr="00CF5445">
        <w:t>_TwHygiene_Corona</w:t>
      </w:r>
      <w:r w:rsidR="0007581E">
        <w:t>_3</w:t>
      </w:r>
      <w:r w:rsidRPr="00264183">
        <w:t xml:space="preserve">): </w:t>
      </w:r>
      <w:r>
        <w:t>Der Wirkkreis zum Erhalt der Trinkwassergüte wird durch vorübergehende Nutzungs</w:t>
      </w:r>
      <w:r>
        <w:softHyphen/>
        <w:t>unterbrechungen gestört. Das sorgt für beträchtliche Hygienerisiken in einer Trinkwasser-Installation.</w:t>
      </w:r>
    </w:p>
    <w:p w14:paraId="5D83E6AC" w14:textId="587C331B" w:rsidR="00FB0BEB" w:rsidRDefault="00FB0BEB" w:rsidP="00AE0126">
      <w:pPr>
        <w:pStyle w:val="Textkrper"/>
        <w:spacing w:line="300" w:lineRule="auto"/>
      </w:pPr>
    </w:p>
    <w:p w14:paraId="2FC18A19" w14:textId="0221D892" w:rsidR="00FB0BEB" w:rsidRDefault="00FB0BEB" w:rsidP="00AE0126">
      <w:pPr>
        <w:pStyle w:val="Textkrper"/>
        <w:spacing w:line="300" w:lineRule="auto"/>
      </w:pPr>
    </w:p>
    <w:p w14:paraId="677E1069" w14:textId="61E3660A" w:rsidR="00FB0BEB" w:rsidRDefault="00FB0BEB" w:rsidP="00AE0126">
      <w:pPr>
        <w:pStyle w:val="Textkrper"/>
        <w:spacing w:line="300" w:lineRule="auto"/>
      </w:pPr>
    </w:p>
    <w:p w14:paraId="6BCE7196" w14:textId="161D97C9" w:rsidR="00FB0BEB" w:rsidRDefault="00FB0BEB" w:rsidP="00AE0126">
      <w:pPr>
        <w:pStyle w:val="Textkrper"/>
        <w:spacing w:line="300" w:lineRule="auto"/>
      </w:pPr>
    </w:p>
    <w:p w14:paraId="0854A5DB" w14:textId="6681CFC8" w:rsidR="00FB0BEB" w:rsidRDefault="00FB0BEB" w:rsidP="00AE0126">
      <w:pPr>
        <w:pStyle w:val="Textkrper"/>
        <w:spacing w:line="300" w:lineRule="auto"/>
      </w:pPr>
    </w:p>
    <w:p w14:paraId="1D0D1D53" w14:textId="77777777" w:rsidR="00FB0BEB" w:rsidRDefault="00FB0BEB" w:rsidP="00AE0126">
      <w:pPr>
        <w:pStyle w:val="Textkrper"/>
        <w:spacing w:line="300" w:lineRule="auto"/>
      </w:pPr>
    </w:p>
    <w:p w14:paraId="3A5B7CE5" w14:textId="77777777" w:rsidR="00FB0BEB" w:rsidRDefault="00FB0BEB" w:rsidP="00AE0126">
      <w:pPr>
        <w:pStyle w:val="Textkrper"/>
        <w:spacing w:line="300" w:lineRule="auto"/>
      </w:pPr>
    </w:p>
    <w:p w14:paraId="4D262ADB" w14:textId="25533847" w:rsidR="005024A1" w:rsidRPr="00E728BA" w:rsidRDefault="00E728BA" w:rsidP="00AE0126">
      <w:pPr>
        <w:pStyle w:val="Textkrper"/>
        <w:spacing w:line="300" w:lineRule="auto"/>
        <w:rPr>
          <w:rFonts w:cs="Arial"/>
          <w:sz w:val="20"/>
        </w:rPr>
      </w:pPr>
      <w:r w:rsidRPr="00E728BA">
        <w:rPr>
          <w:rFonts w:cs="Arial"/>
          <w:sz w:val="20"/>
          <w:u w:val="single"/>
        </w:rPr>
        <w:t>Zum Unternehmen:</w:t>
      </w:r>
      <w:r w:rsidRPr="00E728BA">
        <w:rPr>
          <w:rFonts w:cs="Arial"/>
          <w:sz w:val="20"/>
          <w:u w:val="single"/>
        </w:rPr>
        <w:br/>
      </w:r>
      <w:r w:rsidRPr="00E728BA">
        <w:rPr>
          <w:rFonts w:cs="Arial"/>
          <w:sz w:val="20"/>
          <w:u w:val="single"/>
        </w:rPr>
        <w:br/>
      </w:r>
      <w:r w:rsidRPr="00E728BA">
        <w:rPr>
          <w:rFonts w:cs="Arial"/>
          <w:sz w:val="20"/>
        </w:rPr>
        <w:t>Über 4.</w:t>
      </w:r>
      <w:r w:rsidR="002E52BD">
        <w:rPr>
          <w:rFonts w:cs="Arial"/>
          <w:sz w:val="20"/>
        </w:rPr>
        <w:t>0</w:t>
      </w:r>
      <w:r w:rsidRPr="00E728BA">
        <w:rPr>
          <w:rFonts w:cs="Arial"/>
          <w:sz w:val="20"/>
        </w:rPr>
        <w:t>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Sanand/Indien.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r w:rsidRPr="00E728BA">
        <w:rPr>
          <w:rFonts w:cs="Arial"/>
          <w:sz w:val="20"/>
        </w:rPr>
        <w:br/>
      </w:r>
      <w:r w:rsidRPr="00E728BA">
        <w:rPr>
          <w:rFonts w:cs="Arial"/>
          <w:sz w:val="20"/>
        </w:rPr>
        <w:b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Vertriebsorganisationen in den jeweiligen Märkten.</w:t>
      </w:r>
    </w:p>
    <w:sectPr w:rsidR="005024A1" w:rsidRPr="00E728BA" w:rsidSect="00B3568C">
      <w:headerReference w:type="default" r:id="rId9"/>
      <w:footerReference w:type="default" r:id="rId10"/>
      <w:headerReference w:type="first" r:id="rId11"/>
      <w:footerReference w:type="first" r:id="rId12"/>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4BCA" w14:textId="77777777" w:rsidR="004D2B51" w:rsidRDefault="004D2B51">
      <w:r>
        <w:separator/>
      </w:r>
    </w:p>
  </w:endnote>
  <w:endnote w:type="continuationSeparator" w:id="0">
    <w:p w14:paraId="1238973E" w14:textId="77777777" w:rsidR="004D2B51" w:rsidRDefault="004D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4338" w14:textId="32376B91" w:rsidR="00B3568C" w:rsidRPr="00B67B8B" w:rsidRDefault="00E728BA"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73673195" wp14:editId="58E61EDB">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FF6200"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205347">
      <w:rPr>
        <w:rFonts w:ascii="Arial" w:hAnsi="Arial"/>
        <w:noProof/>
        <w:sz w:val="16"/>
      </w:rPr>
      <w:t>4</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205347">
      <w:rPr>
        <w:rFonts w:ascii="Arial" w:hAnsi="Arial"/>
        <w:noProof/>
        <w:sz w:val="16"/>
      </w:rPr>
      <w:t>5</w:t>
    </w:r>
    <w:r w:rsidR="00B3568C"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EC15" w14:textId="77777777" w:rsidR="00B3568C" w:rsidRPr="00DB67FE" w:rsidRDefault="00E728BA"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1FBC4B86" wp14:editId="15AA1A44">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D61358"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CD01" w14:textId="77777777" w:rsidR="004D2B51" w:rsidRDefault="004D2B51">
      <w:r>
        <w:separator/>
      </w:r>
    </w:p>
  </w:footnote>
  <w:footnote w:type="continuationSeparator" w:id="0">
    <w:p w14:paraId="5C36A887" w14:textId="77777777" w:rsidR="004D2B51" w:rsidRDefault="004D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EA61" w14:textId="77777777" w:rsidR="005B7AE0" w:rsidRPr="00294019" w:rsidRDefault="00E9545B"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62336" behindDoc="0" locked="1" layoutInCell="0" allowOverlap="1" wp14:anchorId="585D3C8D" wp14:editId="0BE8D3E1">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484FE" w14:textId="77777777" w:rsidR="003C109D" w:rsidRPr="00E35F32" w:rsidRDefault="003C109D" w:rsidP="005B7AE0">
    <w:pPr>
      <w:pStyle w:val="berschrift1"/>
      <w:spacing w:line="300" w:lineRule="auto"/>
      <w:rPr>
        <w:rFonts w:cs="Arial"/>
        <w:sz w:val="24"/>
        <w:szCs w:val="24"/>
      </w:rPr>
    </w:pPr>
  </w:p>
  <w:p w14:paraId="08CF0AD9" w14:textId="77777777" w:rsidR="005B7AE0" w:rsidRPr="005B7AE0" w:rsidRDefault="009C326B"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7E150C5E" wp14:editId="088863BE">
              <wp:simplePos x="0" y="0"/>
              <wp:positionH relativeFrom="column">
                <wp:posOffset>5055959</wp:posOffset>
              </wp:positionH>
              <wp:positionV relativeFrom="paragraph">
                <wp:posOffset>473710</wp:posOffset>
              </wp:positionV>
              <wp:extent cx="1575435" cy="2124710"/>
              <wp:effectExtent l="0" t="0" r="5715" b="88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5A3A" w14:textId="77777777" w:rsidR="009C326B" w:rsidRDefault="009C326B" w:rsidP="009C326B">
                          <w:pPr>
                            <w:tabs>
                              <w:tab w:val="left" w:pos="709"/>
                            </w:tabs>
                            <w:rPr>
                              <w:rFonts w:ascii="Arial" w:hAnsi="Arial"/>
                              <w:sz w:val="16"/>
                            </w:rPr>
                          </w:pPr>
                        </w:p>
                        <w:p w14:paraId="56982D66" w14:textId="77777777" w:rsidR="009C326B" w:rsidRDefault="009C326B" w:rsidP="0047082E">
                          <w:pPr>
                            <w:rPr>
                              <w:rFonts w:ascii="Arial" w:hAnsi="Arial"/>
                              <w:sz w:val="16"/>
                            </w:rPr>
                          </w:pPr>
                          <w:r>
                            <w:rPr>
                              <w:rFonts w:ascii="Arial" w:hAnsi="Arial"/>
                              <w:sz w:val="16"/>
                            </w:rPr>
                            <w:t xml:space="preserve">Ihr Kontakt: </w:t>
                          </w:r>
                          <w:r>
                            <w:rPr>
                              <w:rFonts w:ascii="Arial" w:hAnsi="Arial"/>
                              <w:sz w:val="16"/>
                            </w:rPr>
                            <w:br/>
                            <w:t>Juliane Hummeltenberg</w:t>
                          </w:r>
                        </w:p>
                        <w:p w14:paraId="27128317" w14:textId="77777777" w:rsidR="009C326B" w:rsidRPr="002E52BD" w:rsidRDefault="009C326B" w:rsidP="0047082E">
                          <w:pPr>
                            <w:rPr>
                              <w:rFonts w:ascii="Arial" w:hAnsi="Arial"/>
                              <w:sz w:val="16"/>
                            </w:rPr>
                          </w:pPr>
                          <w:r w:rsidRPr="002E52BD">
                            <w:rPr>
                              <w:rFonts w:ascii="Arial" w:hAnsi="Arial"/>
                              <w:sz w:val="16"/>
                            </w:rPr>
                            <w:t>Public Relations</w:t>
                          </w:r>
                        </w:p>
                        <w:p w14:paraId="0C3BC574" w14:textId="77777777" w:rsidR="009C326B" w:rsidRPr="002E52BD" w:rsidRDefault="009C326B" w:rsidP="0047082E">
                          <w:pPr>
                            <w:rPr>
                              <w:rFonts w:ascii="Arial" w:hAnsi="Arial"/>
                              <w:sz w:val="16"/>
                            </w:rPr>
                          </w:pPr>
                        </w:p>
                        <w:p w14:paraId="6C129A2D" w14:textId="4EB93184" w:rsidR="009C326B" w:rsidRPr="00AE0126" w:rsidRDefault="009C326B" w:rsidP="0047082E">
                          <w:pPr>
                            <w:rPr>
                              <w:rFonts w:ascii="Arial" w:hAnsi="Arial"/>
                              <w:sz w:val="16"/>
                            </w:rPr>
                          </w:pPr>
                          <w:r w:rsidRPr="00AE0126">
                            <w:rPr>
                              <w:rFonts w:ascii="Arial" w:hAnsi="Arial"/>
                              <w:sz w:val="16"/>
                            </w:rPr>
                            <w:t xml:space="preserve">Viega </w:t>
                          </w:r>
                          <w:r w:rsidR="00232C4D" w:rsidRPr="00AE0126">
                            <w:rPr>
                              <w:rFonts w:ascii="Arial" w:hAnsi="Arial"/>
                              <w:sz w:val="16"/>
                            </w:rPr>
                            <w:t>Deutschland</w:t>
                          </w:r>
                          <w:r w:rsidRPr="00AE0126">
                            <w:rPr>
                              <w:rFonts w:ascii="Arial" w:hAnsi="Arial"/>
                              <w:sz w:val="16"/>
                            </w:rPr>
                            <w:t xml:space="preserve"> </w:t>
                          </w:r>
                        </w:p>
                        <w:p w14:paraId="20B1A28A" w14:textId="77777777" w:rsidR="009C326B" w:rsidRPr="00AE0126" w:rsidRDefault="009C326B" w:rsidP="0047082E">
                          <w:pPr>
                            <w:rPr>
                              <w:rFonts w:ascii="Arial" w:hAnsi="Arial"/>
                              <w:sz w:val="16"/>
                            </w:rPr>
                          </w:pPr>
                          <w:r w:rsidRPr="00AE0126">
                            <w:rPr>
                              <w:rFonts w:ascii="Arial" w:hAnsi="Arial"/>
                              <w:sz w:val="16"/>
                            </w:rPr>
                            <w:t xml:space="preserve">GmbH &amp; Co. KG </w:t>
                          </w:r>
                        </w:p>
                        <w:p w14:paraId="59B55B14" w14:textId="77777777" w:rsidR="009C326B" w:rsidRPr="00AE0126" w:rsidRDefault="009C326B" w:rsidP="0047082E">
                          <w:pPr>
                            <w:rPr>
                              <w:rFonts w:ascii="Arial" w:hAnsi="Arial"/>
                              <w:sz w:val="16"/>
                            </w:rPr>
                          </w:pPr>
                          <w:r w:rsidRPr="00AE0126">
                            <w:rPr>
                              <w:rFonts w:ascii="Arial" w:hAnsi="Arial"/>
                              <w:sz w:val="16"/>
                            </w:rPr>
                            <w:t>Viega Platz 1</w:t>
                          </w:r>
                        </w:p>
                        <w:p w14:paraId="1D73EB07" w14:textId="77777777" w:rsidR="009C326B" w:rsidRDefault="009C326B" w:rsidP="0047082E">
                          <w:pPr>
                            <w:rPr>
                              <w:rFonts w:ascii="Arial" w:hAnsi="Arial"/>
                              <w:sz w:val="16"/>
                            </w:rPr>
                          </w:pPr>
                          <w:r>
                            <w:rPr>
                              <w:rFonts w:ascii="Arial" w:hAnsi="Arial"/>
                              <w:sz w:val="16"/>
                            </w:rPr>
                            <w:t>57439 Attendorn</w:t>
                          </w:r>
                        </w:p>
                        <w:p w14:paraId="030C4071" w14:textId="77777777" w:rsidR="009C326B" w:rsidRDefault="009C326B" w:rsidP="0047082E">
                          <w:pPr>
                            <w:rPr>
                              <w:rFonts w:ascii="Arial" w:hAnsi="Arial"/>
                              <w:sz w:val="16"/>
                            </w:rPr>
                          </w:pPr>
                          <w:r>
                            <w:rPr>
                              <w:rFonts w:ascii="Arial" w:hAnsi="Arial"/>
                              <w:sz w:val="16"/>
                            </w:rPr>
                            <w:t>Deutschland</w:t>
                          </w:r>
                        </w:p>
                        <w:p w14:paraId="0810DAD0" w14:textId="77777777" w:rsidR="009C326B" w:rsidRDefault="009C326B" w:rsidP="0047082E">
                          <w:pPr>
                            <w:rPr>
                              <w:rFonts w:ascii="Arial" w:hAnsi="Arial"/>
                              <w:sz w:val="16"/>
                            </w:rPr>
                          </w:pPr>
                        </w:p>
                        <w:p w14:paraId="09A7140B" w14:textId="77777777" w:rsidR="009C326B" w:rsidRDefault="009C326B" w:rsidP="0047082E">
                          <w:pPr>
                            <w:rPr>
                              <w:rFonts w:ascii="Arial" w:hAnsi="Arial"/>
                              <w:sz w:val="16"/>
                            </w:rPr>
                          </w:pPr>
                          <w:r>
                            <w:rPr>
                              <w:rFonts w:ascii="Arial" w:hAnsi="Arial"/>
                              <w:sz w:val="16"/>
                            </w:rPr>
                            <w:t>Tel.: +49 (0) 2722 61-1962</w:t>
                          </w:r>
                        </w:p>
                        <w:p w14:paraId="69B8901F" w14:textId="77777777" w:rsidR="009C326B" w:rsidRDefault="009C326B" w:rsidP="0047082E">
                          <w:pPr>
                            <w:rPr>
                              <w:rFonts w:ascii="Arial" w:hAnsi="Arial"/>
                              <w:sz w:val="16"/>
                            </w:rPr>
                          </w:pPr>
                          <w:r>
                            <w:rPr>
                              <w:rFonts w:ascii="Arial" w:hAnsi="Arial"/>
                              <w:sz w:val="16"/>
                            </w:rPr>
                            <w:t>Juliane.Hummeltenberg@viega.de www.viega.de/medien</w:t>
                          </w:r>
                        </w:p>
                        <w:p w14:paraId="687DF7AA" w14:textId="77777777" w:rsidR="009C326B" w:rsidRDefault="009C326B" w:rsidP="0047082E">
                          <w:pPr>
                            <w:rPr>
                              <w:rFonts w:ascii="Arial" w:hAnsi="Arial"/>
                              <w:sz w:val="16"/>
                            </w:rPr>
                          </w:pPr>
                        </w:p>
                        <w:p w14:paraId="4393181D" w14:textId="77777777" w:rsidR="009C326B" w:rsidRPr="00DB67FE" w:rsidRDefault="009C326B" w:rsidP="0047082E">
                          <w:pPr>
                            <w:rPr>
                              <w:rFonts w:ascii="Arial" w:hAnsi="Arial"/>
                              <w:sz w:val="16"/>
                            </w:rPr>
                          </w:pPr>
                        </w:p>
                        <w:p w14:paraId="7D10E4D3" w14:textId="77777777" w:rsidR="009C326B" w:rsidRPr="00DB67FE" w:rsidRDefault="009C326B" w:rsidP="0047082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50C5E"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uzrwIAAKo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" o:allowincell="f" filled="f" stroked="f">
              <v:textbox inset="0,0,0,0">
                <w:txbxContent>
                  <w:p w14:paraId="39BE5A3A" w14:textId="77777777" w:rsidR="009C326B" w:rsidRDefault="009C326B" w:rsidP="009C326B">
                    <w:pPr>
                      <w:tabs>
                        <w:tab w:val="left" w:pos="709"/>
                      </w:tabs>
                      <w:rPr>
                        <w:rFonts w:ascii="Arial" w:hAnsi="Arial"/>
                        <w:sz w:val="16"/>
                      </w:rPr>
                    </w:pPr>
                  </w:p>
                  <w:p w14:paraId="56982D66" w14:textId="77777777" w:rsidR="009C326B" w:rsidRDefault="009C326B" w:rsidP="0047082E">
                    <w:pPr>
                      <w:rPr>
                        <w:rFonts w:ascii="Arial" w:hAnsi="Arial"/>
                        <w:sz w:val="16"/>
                      </w:rPr>
                    </w:pPr>
                    <w:r>
                      <w:rPr>
                        <w:rFonts w:ascii="Arial" w:hAnsi="Arial"/>
                        <w:sz w:val="16"/>
                      </w:rPr>
                      <w:t xml:space="preserve">Ihr Kontakt: </w:t>
                    </w:r>
                    <w:r>
                      <w:rPr>
                        <w:rFonts w:ascii="Arial" w:hAnsi="Arial"/>
                        <w:sz w:val="16"/>
                      </w:rPr>
                      <w:br/>
                      <w:t>Juliane Hummeltenberg</w:t>
                    </w:r>
                  </w:p>
                  <w:p w14:paraId="27128317" w14:textId="77777777" w:rsidR="009C326B" w:rsidRPr="002E52BD" w:rsidRDefault="009C326B" w:rsidP="0047082E">
                    <w:pPr>
                      <w:rPr>
                        <w:rFonts w:ascii="Arial" w:hAnsi="Arial"/>
                        <w:sz w:val="16"/>
                      </w:rPr>
                    </w:pPr>
                    <w:r w:rsidRPr="002E52BD">
                      <w:rPr>
                        <w:rFonts w:ascii="Arial" w:hAnsi="Arial"/>
                        <w:sz w:val="16"/>
                      </w:rPr>
                      <w:t>Public Relations</w:t>
                    </w:r>
                  </w:p>
                  <w:p w14:paraId="0C3BC574" w14:textId="77777777" w:rsidR="009C326B" w:rsidRPr="002E52BD" w:rsidRDefault="009C326B" w:rsidP="0047082E">
                    <w:pPr>
                      <w:rPr>
                        <w:rFonts w:ascii="Arial" w:hAnsi="Arial"/>
                        <w:sz w:val="16"/>
                      </w:rPr>
                    </w:pPr>
                  </w:p>
                  <w:p w14:paraId="6C129A2D" w14:textId="4EB93184" w:rsidR="009C326B" w:rsidRPr="00AE0126" w:rsidRDefault="009C326B" w:rsidP="0047082E">
                    <w:pPr>
                      <w:rPr>
                        <w:rFonts w:ascii="Arial" w:hAnsi="Arial"/>
                        <w:sz w:val="16"/>
                      </w:rPr>
                    </w:pPr>
                    <w:r w:rsidRPr="00AE0126">
                      <w:rPr>
                        <w:rFonts w:ascii="Arial" w:hAnsi="Arial"/>
                        <w:sz w:val="16"/>
                      </w:rPr>
                      <w:t xml:space="preserve">Viega </w:t>
                    </w:r>
                    <w:r w:rsidR="00232C4D" w:rsidRPr="00AE0126">
                      <w:rPr>
                        <w:rFonts w:ascii="Arial" w:hAnsi="Arial"/>
                        <w:sz w:val="16"/>
                      </w:rPr>
                      <w:t>Deutschland</w:t>
                    </w:r>
                    <w:r w:rsidRPr="00AE0126">
                      <w:rPr>
                        <w:rFonts w:ascii="Arial" w:hAnsi="Arial"/>
                        <w:sz w:val="16"/>
                      </w:rPr>
                      <w:t xml:space="preserve"> </w:t>
                    </w:r>
                  </w:p>
                  <w:p w14:paraId="20B1A28A" w14:textId="77777777" w:rsidR="009C326B" w:rsidRPr="00AE0126" w:rsidRDefault="009C326B" w:rsidP="0047082E">
                    <w:pPr>
                      <w:rPr>
                        <w:rFonts w:ascii="Arial" w:hAnsi="Arial"/>
                        <w:sz w:val="16"/>
                      </w:rPr>
                    </w:pPr>
                    <w:r w:rsidRPr="00AE0126">
                      <w:rPr>
                        <w:rFonts w:ascii="Arial" w:hAnsi="Arial"/>
                        <w:sz w:val="16"/>
                      </w:rPr>
                      <w:t xml:space="preserve">GmbH &amp; Co. KG </w:t>
                    </w:r>
                  </w:p>
                  <w:p w14:paraId="59B55B14" w14:textId="77777777" w:rsidR="009C326B" w:rsidRPr="00AE0126" w:rsidRDefault="009C326B" w:rsidP="0047082E">
                    <w:pPr>
                      <w:rPr>
                        <w:rFonts w:ascii="Arial" w:hAnsi="Arial"/>
                        <w:sz w:val="16"/>
                      </w:rPr>
                    </w:pPr>
                    <w:r w:rsidRPr="00AE0126">
                      <w:rPr>
                        <w:rFonts w:ascii="Arial" w:hAnsi="Arial"/>
                        <w:sz w:val="16"/>
                      </w:rPr>
                      <w:t>Viega Platz 1</w:t>
                    </w:r>
                  </w:p>
                  <w:p w14:paraId="1D73EB07" w14:textId="77777777" w:rsidR="009C326B" w:rsidRDefault="009C326B" w:rsidP="0047082E">
                    <w:pPr>
                      <w:rPr>
                        <w:rFonts w:ascii="Arial" w:hAnsi="Arial"/>
                        <w:sz w:val="16"/>
                      </w:rPr>
                    </w:pPr>
                    <w:r>
                      <w:rPr>
                        <w:rFonts w:ascii="Arial" w:hAnsi="Arial"/>
                        <w:sz w:val="16"/>
                      </w:rPr>
                      <w:t>57439 Attendorn</w:t>
                    </w:r>
                  </w:p>
                  <w:p w14:paraId="030C4071" w14:textId="77777777" w:rsidR="009C326B" w:rsidRDefault="009C326B" w:rsidP="0047082E">
                    <w:pPr>
                      <w:rPr>
                        <w:rFonts w:ascii="Arial" w:hAnsi="Arial"/>
                        <w:sz w:val="16"/>
                      </w:rPr>
                    </w:pPr>
                    <w:r>
                      <w:rPr>
                        <w:rFonts w:ascii="Arial" w:hAnsi="Arial"/>
                        <w:sz w:val="16"/>
                      </w:rPr>
                      <w:t>Deutschland</w:t>
                    </w:r>
                  </w:p>
                  <w:p w14:paraId="0810DAD0" w14:textId="77777777" w:rsidR="009C326B" w:rsidRDefault="009C326B" w:rsidP="0047082E">
                    <w:pPr>
                      <w:rPr>
                        <w:rFonts w:ascii="Arial" w:hAnsi="Arial"/>
                        <w:sz w:val="16"/>
                      </w:rPr>
                    </w:pPr>
                  </w:p>
                  <w:p w14:paraId="09A7140B" w14:textId="77777777" w:rsidR="009C326B" w:rsidRDefault="009C326B" w:rsidP="0047082E">
                    <w:pPr>
                      <w:rPr>
                        <w:rFonts w:ascii="Arial" w:hAnsi="Arial"/>
                        <w:sz w:val="16"/>
                      </w:rPr>
                    </w:pPr>
                    <w:r>
                      <w:rPr>
                        <w:rFonts w:ascii="Arial" w:hAnsi="Arial"/>
                        <w:sz w:val="16"/>
                      </w:rPr>
                      <w:t>Tel.: +49 (0) 2722 61-1962</w:t>
                    </w:r>
                  </w:p>
                  <w:p w14:paraId="69B8901F" w14:textId="77777777" w:rsidR="009C326B" w:rsidRDefault="009C326B" w:rsidP="0047082E">
                    <w:pPr>
                      <w:rPr>
                        <w:rFonts w:ascii="Arial" w:hAnsi="Arial"/>
                        <w:sz w:val="16"/>
                      </w:rPr>
                    </w:pPr>
                    <w:r>
                      <w:rPr>
                        <w:rFonts w:ascii="Arial" w:hAnsi="Arial"/>
                        <w:sz w:val="16"/>
                      </w:rPr>
                      <w:t>Juliane.Hummeltenberg@viega.de www.viega.de/medien</w:t>
                    </w:r>
                  </w:p>
                  <w:p w14:paraId="687DF7AA" w14:textId="77777777" w:rsidR="009C326B" w:rsidRDefault="009C326B" w:rsidP="0047082E">
                    <w:pPr>
                      <w:rPr>
                        <w:rFonts w:ascii="Arial" w:hAnsi="Arial"/>
                        <w:sz w:val="16"/>
                      </w:rPr>
                    </w:pPr>
                  </w:p>
                  <w:p w14:paraId="4393181D" w14:textId="77777777" w:rsidR="009C326B" w:rsidRPr="00DB67FE" w:rsidRDefault="009C326B" w:rsidP="0047082E">
                    <w:pPr>
                      <w:rPr>
                        <w:rFonts w:ascii="Arial" w:hAnsi="Arial"/>
                        <w:sz w:val="16"/>
                      </w:rPr>
                    </w:pPr>
                  </w:p>
                  <w:p w14:paraId="7D10E4D3" w14:textId="77777777" w:rsidR="009C326B" w:rsidRPr="00DB67FE" w:rsidRDefault="009C326B" w:rsidP="0047082E">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09DFE301"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C8DF" w14:textId="77777777" w:rsidR="00B3568C" w:rsidRDefault="00E728BA" w:rsidP="00B3568C">
    <w:pPr>
      <w:ind w:left="-1134"/>
    </w:pPr>
    <w:r>
      <w:rPr>
        <w:noProof/>
      </w:rPr>
      <mc:AlternateContent>
        <mc:Choice Requires="wps">
          <w:drawing>
            <wp:anchor distT="0" distB="0" distL="114300" distR="114300" simplePos="0" relativeHeight="251656192" behindDoc="0" locked="0" layoutInCell="1" allowOverlap="1" wp14:anchorId="0F3AAFF9" wp14:editId="597D92F6">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AD657" w14:textId="77777777" w:rsidR="00B3568C" w:rsidRDefault="00B3568C" w:rsidP="00B3568C">
                          <w:pPr>
                            <w:rPr>
                              <w:rFonts w:ascii="Arial" w:hAnsi="Arial"/>
                              <w:sz w:val="16"/>
                            </w:rPr>
                          </w:pPr>
                          <w:r w:rsidRPr="00DB67FE">
                            <w:rPr>
                              <w:rFonts w:ascii="Arial" w:hAnsi="Arial"/>
                              <w:sz w:val="16"/>
                            </w:rPr>
                            <w:t>Viega GmbH &amp; Co. KG</w:t>
                          </w:r>
                        </w:p>
                        <w:p w14:paraId="37ADA079" w14:textId="77777777" w:rsidR="00B3568C" w:rsidRPr="00DB67FE" w:rsidRDefault="00B3568C" w:rsidP="00B3568C">
                          <w:pPr>
                            <w:rPr>
                              <w:rFonts w:ascii="Arial" w:hAnsi="Arial"/>
                              <w:sz w:val="16"/>
                            </w:rPr>
                          </w:pPr>
                          <w:r w:rsidRPr="00DB67FE">
                            <w:rPr>
                              <w:rFonts w:ascii="Arial" w:hAnsi="Arial"/>
                              <w:sz w:val="16"/>
                            </w:rPr>
                            <w:t>Sanitär- und Heizungssysteme</w:t>
                          </w:r>
                        </w:p>
                        <w:p w14:paraId="1AF205C5" w14:textId="77777777" w:rsidR="00B3568C" w:rsidRPr="00DB67FE" w:rsidRDefault="00B3568C" w:rsidP="00B3568C">
                          <w:pPr>
                            <w:rPr>
                              <w:rFonts w:ascii="Arial" w:hAnsi="Arial"/>
                              <w:sz w:val="16"/>
                            </w:rPr>
                          </w:pPr>
                          <w:r w:rsidRPr="00DB67FE">
                            <w:rPr>
                              <w:rFonts w:ascii="Arial" w:hAnsi="Arial"/>
                              <w:sz w:val="16"/>
                            </w:rPr>
                            <w:t>Postfach 430/440</w:t>
                          </w:r>
                        </w:p>
                        <w:p w14:paraId="51D418CD" w14:textId="77777777" w:rsidR="00B3568C" w:rsidRPr="00DB67FE" w:rsidRDefault="00B3568C" w:rsidP="00B3568C">
                          <w:pPr>
                            <w:rPr>
                              <w:rFonts w:ascii="Arial" w:hAnsi="Arial"/>
                              <w:sz w:val="16"/>
                            </w:rPr>
                          </w:pPr>
                          <w:r w:rsidRPr="00DB67FE">
                            <w:rPr>
                              <w:rFonts w:ascii="Arial" w:hAnsi="Arial"/>
                              <w:sz w:val="16"/>
                            </w:rPr>
                            <w:t>57428 Attendorn</w:t>
                          </w:r>
                        </w:p>
                        <w:p w14:paraId="50C86031" w14:textId="77777777" w:rsidR="00B3568C" w:rsidRPr="00DB67FE" w:rsidRDefault="00B3568C" w:rsidP="00B3568C">
                          <w:pPr>
                            <w:rPr>
                              <w:rFonts w:ascii="Arial" w:hAnsi="Arial"/>
                              <w:sz w:val="16"/>
                            </w:rPr>
                          </w:pPr>
                          <w:r w:rsidRPr="00DB67FE">
                            <w:rPr>
                              <w:rFonts w:ascii="Arial" w:hAnsi="Arial"/>
                              <w:sz w:val="16"/>
                            </w:rPr>
                            <w:t>Kontakt: Katharina Schulte</w:t>
                          </w:r>
                        </w:p>
                        <w:p w14:paraId="321F0AF9" w14:textId="77777777" w:rsidR="00B3568C" w:rsidRPr="00A14F58" w:rsidRDefault="00B3568C" w:rsidP="00B3568C">
                          <w:pPr>
                            <w:rPr>
                              <w:rFonts w:ascii="Arial" w:hAnsi="Arial"/>
                              <w:sz w:val="16"/>
                            </w:rPr>
                          </w:pPr>
                          <w:r w:rsidRPr="00A14F58">
                            <w:rPr>
                              <w:rFonts w:ascii="Arial" w:hAnsi="Arial"/>
                              <w:sz w:val="16"/>
                            </w:rPr>
                            <w:t>Public Relations</w:t>
                          </w:r>
                        </w:p>
                        <w:p w14:paraId="6BF4BDC2"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2720AA5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2B34D1C2"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45FD1C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AFF9"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T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A/U6bTsAIAALIFAAAO&#10;AAAAAAAAAAAAAAAAAC4CAABkcnMvZTJvRG9jLnhtbFBLAQItABQABgAIAAAAIQDeX5XM4AAAAAwB&#10;AAAPAAAAAAAAAAAAAAAAAAoFAABkcnMvZG93bnJldi54bWxQSwUGAAAAAAQABADzAAAAFwYAAAAA&#10;" filled="f" stroked="f">
              <v:textbox inset="0,0,0,0">
                <w:txbxContent>
                  <w:p w14:paraId="626AD657" w14:textId="77777777" w:rsidR="00B3568C" w:rsidRDefault="00B3568C" w:rsidP="00B3568C">
                    <w:pPr>
                      <w:rPr>
                        <w:rFonts w:ascii="Arial" w:hAnsi="Arial"/>
                        <w:sz w:val="16"/>
                      </w:rPr>
                    </w:pPr>
                    <w:r w:rsidRPr="00DB67FE">
                      <w:rPr>
                        <w:rFonts w:ascii="Arial" w:hAnsi="Arial"/>
                        <w:sz w:val="16"/>
                      </w:rPr>
                      <w:t>Viega GmbH &amp; Co. KG</w:t>
                    </w:r>
                  </w:p>
                  <w:p w14:paraId="37ADA079" w14:textId="77777777" w:rsidR="00B3568C" w:rsidRPr="00DB67FE" w:rsidRDefault="00B3568C" w:rsidP="00B3568C">
                    <w:pPr>
                      <w:rPr>
                        <w:rFonts w:ascii="Arial" w:hAnsi="Arial"/>
                        <w:sz w:val="16"/>
                      </w:rPr>
                    </w:pPr>
                    <w:r w:rsidRPr="00DB67FE">
                      <w:rPr>
                        <w:rFonts w:ascii="Arial" w:hAnsi="Arial"/>
                        <w:sz w:val="16"/>
                      </w:rPr>
                      <w:t>Sanitär- und Heizungssysteme</w:t>
                    </w:r>
                  </w:p>
                  <w:p w14:paraId="1AF205C5" w14:textId="77777777" w:rsidR="00B3568C" w:rsidRPr="00DB67FE" w:rsidRDefault="00B3568C" w:rsidP="00B3568C">
                    <w:pPr>
                      <w:rPr>
                        <w:rFonts w:ascii="Arial" w:hAnsi="Arial"/>
                        <w:sz w:val="16"/>
                      </w:rPr>
                    </w:pPr>
                    <w:r w:rsidRPr="00DB67FE">
                      <w:rPr>
                        <w:rFonts w:ascii="Arial" w:hAnsi="Arial"/>
                        <w:sz w:val="16"/>
                      </w:rPr>
                      <w:t>Postfach 430/440</w:t>
                    </w:r>
                  </w:p>
                  <w:p w14:paraId="51D418CD" w14:textId="77777777" w:rsidR="00B3568C" w:rsidRPr="00DB67FE" w:rsidRDefault="00B3568C" w:rsidP="00B3568C">
                    <w:pPr>
                      <w:rPr>
                        <w:rFonts w:ascii="Arial" w:hAnsi="Arial"/>
                        <w:sz w:val="16"/>
                      </w:rPr>
                    </w:pPr>
                    <w:r w:rsidRPr="00DB67FE">
                      <w:rPr>
                        <w:rFonts w:ascii="Arial" w:hAnsi="Arial"/>
                        <w:sz w:val="16"/>
                      </w:rPr>
                      <w:t>57428 Attendorn</w:t>
                    </w:r>
                  </w:p>
                  <w:p w14:paraId="50C86031" w14:textId="77777777" w:rsidR="00B3568C" w:rsidRPr="00DB67FE" w:rsidRDefault="00B3568C" w:rsidP="00B3568C">
                    <w:pPr>
                      <w:rPr>
                        <w:rFonts w:ascii="Arial" w:hAnsi="Arial"/>
                        <w:sz w:val="16"/>
                      </w:rPr>
                    </w:pPr>
                    <w:r w:rsidRPr="00DB67FE">
                      <w:rPr>
                        <w:rFonts w:ascii="Arial" w:hAnsi="Arial"/>
                        <w:sz w:val="16"/>
                      </w:rPr>
                      <w:t>Kontakt: Katharina Schulte</w:t>
                    </w:r>
                  </w:p>
                  <w:p w14:paraId="321F0AF9" w14:textId="77777777" w:rsidR="00B3568C" w:rsidRPr="00A14F58" w:rsidRDefault="00B3568C" w:rsidP="00B3568C">
                    <w:pPr>
                      <w:rPr>
                        <w:rFonts w:ascii="Arial" w:hAnsi="Arial"/>
                        <w:sz w:val="16"/>
                      </w:rPr>
                    </w:pPr>
                    <w:r w:rsidRPr="00A14F58">
                      <w:rPr>
                        <w:rFonts w:ascii="Arial" w:hAnsi="Arial"/>
                        <w:sz w:val="16"/>
                      </w:rPr>
                      <w:t>Public Relations</w:t>
                    </w:r>
                  </w:p>
                  <w:p w14:paraId="6BF4BDC2"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2720AA5F"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2B34D1C2"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245FD1C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417BC75A" wp14:editId="449B9552">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7"/>
    <w:rsid w:val="00006A74"/>
    <w:rsid w:val="00015409"/>
    <w:rsid w:val="00020D6F"/>
    <w:rsid w:val="00022726"/>
    <w:rsid w:val="00050965"/>
    <w:rsid w:val="000740D4"/>
    <w:rsid w:val="0007581E"/>
    <w:rsid w:val="00096456"/>
    <w:rsid w:val="000A3DB1"/>
    <w:rsid w:val="000B1FC9"/>
    <w:rsid w:val="000C4132"/>
    <w:rsid w:val="000E3B5C"/>
    <w:rsid w:val="000E5C57"/>
    <w:rsid w:val="000E662D"/>
    <w:rsid w:val="000E66D8"/>
    <w:rsid w:val="00123571"/>
    <w:rsid w:val="00130592"/>
    <w:rsid w:val="00130CA5"/>
    <w:rsid w:val="001629B2"/>
    <w:rsid w:val="001728DC"/>
    <w:rsid w:val="00173AB7"/>
    <w:rsid w:val="00193588"/>
    <w:rsid w:val="001A44A6"/>
    <w:rsid w:val="001B14E2"/>
    <w:rsid w:val="001B5C12"/>
    <w:rsid w:val="001D7E07"/>
    <w:rsid w:val="001E47AB"/>
    <w:rsid w:val="001F4B61"/>
    <w:rsid w:val="00205347"/>
    <w:rsid w:val="00217697"/>
    <w:rsid w:val="00232C4D"/>
    <w:rsid w:val="00241479"/>
    <w:rsid w:val="00264183"/>
    <w:rsid w:val="002747A9"/>
    <w:rsid w:val="00274F8F"/>
    <w:rsid w:val="00294019"/>
    <w:rsid w:val="002A7CBA"/>
    <w:rsid w:val="002B5F69"/>
    <w:rsid w:val="002E3ECE"/>
    <w:rsid w:val="002E52BD"/>
    <w:rsid w:val="002E796E"/>
    <w:rsid w:val="002F4414"/>
    <w:rsid w:val="002F5A59"/>
    <w:rsid w:val="003253A6"/>
    <w:rsid w:val="00326B67"/>
    <w:rsid w:val="003323AA"/>
    <w:rsid w:val="0033335A"/>
    <w:rsid w:val="003456A0"/>
    <w:rsid w:val="003467F3"/>
    <w:rsid w:val="003479EC"/>
    <w:rsid w:val="0035439A"/>
    <w:rsid w:val="003663D2"/>
    <w:rsid w:val="003C109D"/>
    <w:rsid w:val="003C5C03"/>
    <w:rsid w:val="003C5CCF"/>
    <w:rsid w:val="003D4B2A"/>
    <w:rsid w:val="003E0300"/>
    <w:rsid w:val="003E29E5"/>
    <w:rsid w:val="003F4EE2"/>
    <w:rsid w:val="00400C65"/>
    <w:rsid w:val="004011CD"/>
    <w:rsid w:val="00426248"/>
    <w:rsid w:val="004474D8"/>
    <w:rsid w:val="00461A76"/>
    <w:rsid w:val="0048226A"/>
    <w:rsid w:val="004A55E4"/>
    <w:rsid w:val="004D2B51"/>
    <w:rsid w:val="004D50E7"/>
    <w:rsid w:val="004D5D30"/>
    <w:rsid w:val="004E2428"/>
    <w:rsid w:val="004E29DE"/>
    <w:rsid w:val="004E3E87"/>
    <w:rsid w:val="005024A1"/>
    <w:rsid w:val="00524692"/>
    <w:rsid w:val="00543B3E"/>
    <w:rsid w:val="00553AE5"/>
    <w:rsid w:val="00576C60"/>
    <w:rsid w:val="00582BE7"/>
    <w:rsid w:val="005B1AD1"/>
    <w:rsid w:val="005B7AE0"/>
    <w:rsid w:val="005E0E2C"/>
    <w:rsid w:val="005F2B8D"/>
    <w:rsid w:val="0062166F"/>
    <w:rsid w:val="00641E02"/>
    <w:rsid w:val="00646438"/>
    <w:rsid w:val="006523BB"/>
    <w:rsid w:val="00660D45"/>
    <w:rsid w:val="00684A10"/>
    <w:rsid w:val="006C0762"/>
    <w:rsid w:val="006E2BC0"/>
    <w:rsid w:val="006E5457"/>
    <w:rsid w:val="00721C4C"/>
    <w:rsid w:val="007351E5"/>
    <w:rsid w:val="00750CDF"/>
    <w:rsid w:val="00781C57"/>
    <w:rsid w:val="007A740D"/>
    <w:rsid w:val="007B165B"/>
    <w:rsid w:val="007C260A"/>
    <w:rsid w:val="007C439C"/>
    <w:rsid w:val="007F4A8C"/>
    <w:rsid w:val="007F60D5"/>
    <w:rsid w:val="00860535"/>
    <w:rsid w:val="00862636"/>
    <w:rsid w:val="00866069"/>
    <w:rsid w:val="00876C04"/>
    <w:rsid w:val="00881860"/>
    <w:rsid w:val="0089136B"/>
    <w:rsid w:val="008962C5"/>
    <w:rsid w:val="008B2E9F"/>
    <w:rsid w:val="008B6912"/>
    <w:rsid w:val="00901A50"/>
    <w:rsid w:val="00901D67"/>
    <w:rsid w:val="00916F5C"/>
    <w:rsid w:val="009253D0"/>
    <w:rsid w:val="00932049"/>
    <w:rsid w:val="009405CF"/>
    <w:rsid w:val="00942559"/>
    <w:rsid w:val="00942733"/>
    <w:rsid w:val="00982B48"/>
    <w:rsid w:val="009B3AC4"/>
    <w:rsid w:val="009C326B"/>
    <w:rsid w:val="009C4885"/>
    <w:rsid w:val="009D3F19"/>
    <w:rsid w:val="009D54E2"/>
    <w:rsid w:val="009D697C"/>
    <w:rsid w:val="009E277C"/>
    <w:rsid w:val="009F6D18"/>
    <w:rsid w:val="00A02318"/>
    <w:rsid w:val="00A14F58"/>
    <w:rsid w:val="00A15A11"/>
    <w:rsid w:val="00A20A21"/>
    <w:rsid w:val="00A34CB4"/>
    <w:rsid w:val="00A40C1C"/>
    <w:rsid w:val="00A525B6"/>
    <w:rsid w:val="00A60FD8"/>
    <w:rsid w:val="00A621F4"/>
    <w:rsid w:val="00A63631"/>
    <w:rsid w:val="00A71221"/>
    <w:rsid w:val="00A75713"/>
    <w:rsid w:val="00AB06DE"/>
    <w:rsid w:val="00AB6CF3"/>
    <w:rsid w:val="00AD1EDD"/>
    <w:rsid w:val="00AE0126"/>
    <w:rsid w:val="00AF098E"/>
    <w:rsid w:val="00AF3DF5"/>
    <w:rsid w:val="00B1045E"/>
    <w:rsid w:val="00B208EC"/>
    <w:rsid w:val="00B3568C"/>
    <w:rsid w:val="00B51548"/>
    <w:rsid w:val="00B64AAA"/>
    <w:rsid w:val="00B65BC7"/>
    <w:rsid w:val="00B73A79"/>
    <w:rsid w:val="00B90FB7"/>
    <w:rsid w:val="00BB78E0"/>
    <w:rsid w:val="00BD27BA"/>
    <w:rsid w:val="00BE4337"/>
    <w:rsid w:val="00BE4C6C"/>
    <w:rsid w:val="00C012C5"/>
    <w:rsid w:val="00C059F8"/>
    <w:rsid w:val="00C0729B"/>
    <w:rsid w:val="00C87953"/>
    <w:rsid w:val="00C9697A"/>
    <w:rsid w:val="00CA0840"/>
    <w:rsid w:val="00CB1851"/>
    <w:rsid w:val="00CE30CA"/>
    <w:rsid w:val="00CF5445"/>
    <w:rsid w:val="00D21F01"/>
    <w:rsid w:val="00D27B78"/>
    <w:rsid w:val="00D32EE4"/>
    <w:rsid w:val="00D339AD"/>
    <w:rsid w:val="00D409F3"/>
    <w:rsid w:val="00D67556"/>
    <w:rsid w:val="00DA6D72"/>
    <w:rsid w:val="00DB0259"/>
    <w:rsid w:val="00DC70C9"/>
    <w:rsid w:val="00DF3EAA"/>
    <w:rsid w:val="00E13D7C"/>
    <w:rsid w:val="00E35F32"/>
    <w:rsid w:val="00E46FF2"/>
    <w:rsid w:val="00E5603C"/>
    <w:rsid w:val="00E728BA"/>
    <w:rsid w:val="00E9545B"/>
    <w:rsid w:val="00EA0F57"/>
    <w:rsid w:val="00EC2214"/>
    <w:rsid w:val="00EE1011"/>
    <w:rsid w:val="00EF0E5C"/>
    <w:rsid w:val="00F100E7"/>
    <w:rsid w:val="00F20AAA"/>
    <w:rsid w:val="00F371F7"/>
    <w:rsid w:val="00F42EF4"/>
    <w:rsid w:val="00F44500"/>
    <w:rsid w:val="00F45B84"/>
    <w:rsid w:val="00F52158"/>
    <w:rsid w:val="00FB0BEB"/>
    <w:rsid w:val="00FB1730"/>
    <w:rsid w:val="00FC7674"/>
    <w:rsid w:val="00FE7F98"/>
    <w:rsid w:val="00FF35EB"/>
    <w:rsid w:val="00FF3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02F588F"/>
  <w15:docId w15:val="{6DEBB2A5-0D7F-4E75-BEBA-1EB927F3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semiHidden/>
    <w:unhideWhenUsed/>
    <w:rsid w:val="00D67556"/>
    <w:rPr>
      <w:b/>
      <w:bCs/>
    </w:rPr>
  </w:style>
  <w:style w:type="character" w:customStyle="1" w:styleId="KommentartextZchn">
    <w:name w:val="Kommentartext Zchn"/>
    <w:basedOn w:val="Absatz-Standardschriftart"/>
    <w:link w:val="Kommentartext"/>
    <w:semiHidden/>
    <w:rsid w:val="00D67556"/>
  </w:style>
  <w:style w:type="character" w:customStyle="1" w:styleId="KommentarthemaZchn">
    <w:name w:val="Kommentarthema Zchn"/>
    <w:basedOn w:val="KommentartextZchn"/>
    <w:link w:val="Kommentarthema"/>
    <w:semiHidden/>
    <w:rsid w:val="00D67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20238556">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665938191">
      <w:bodyDiv w:val="1"/>
      <w:marLeft w:val="0"/>
      <w:marRight w:val="0"/>
      <w:marTop w:val="0"/>
      <w:marBottom w:val="0"/>
      <w:divBdr>
        <w:top w:val="none" w:sz="0" w:space="0" w:color="auto"/>
        <w:left w:val="none" w:sz="0" w:space="0" w:color="auto"/>
        <w:bottom w:val="none" w:sz="0" w:space="0" w:color="auto"/>
        <w:right w:val="none" w:sz="0" w:space="0" w:color="auto"/>
      </w:divBdr>
    </w:div>
    <w:div w:id="842936140">
      <w:bodyDiv w:val="1"/>
      <w:marLeft w:val="0"/>
      <w:marRight w:val="0"/>
      <w:marTop w:val="0"/>
      <w:marBottom w:val="0"/>
      <w:divBdr>
        <w:top w:val="none" w:sz="0" w:space="0" w:color="auto"/>
        <w:left w:val="none" w:sz="0" w:space="0" w:color="auto"/>
        <w:bottom w:val="none" w:sz="0" w:space="0" w:color="auto"/>
        <w:right w:val="none" w:sz="0" w:space="0" w:color="auto"/>
      </w:divBdr>
    </w:div>
    <w:div w:id="1383406357">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6240</Characters>
  <Application>Microsoft Office Word</Application>
  <DocSecurity>4</DocSecurity>
  <Lines>52</Lines>
  <Paragraphs>13</Paragraphs>
  <ScaleCrop>false</ScaleCrop>
  <HeadingPairs>
    <vt:vector size="2" baseType="variant">
      <vt:variant>
        <vt:lpstr>Titel</vt:lpstr>
      </vt:variant>
      <vt:variant>
        <vt:i4>1</vt:i4>
      </vt:variant>
    </vt:vector>
  </HeadingPairs>
  <TitlesOfParts>
    <vt:vector size="1" baseType="lpstr">
      <vt:lpstr>PR_Viega</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Hummeltenberg, Juliane</cp:lastModifiedBy>
  <cp:revision>2</cp:revision>
  <cp:lastPrinted>2020-03-30T13:45:00Z</cp:lastPrinted>
  <dcterms:created xsi:type="dcterms:W3CDTF">2020-05-05T13:46:00Z</dcterms:created>
  <dcterms:modified xsi:type="dcterms:W3CDTF">2020-05-05T13:46:00Z</dcterms:modified>
</cp:coreProperties>
</file>