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76A1" w14:textId="4266DEBB" w:rsidR="006C0762" w:rsidRDefault="0067279A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Fokussierung</w:t>
      </w:r>
      <w:r w:rsidR="006850F6" w:rsidRPr="00CD442D">
        <w:rPr>
          <w:sz w:val="28"/>
          <w:szCs w:val="28"/>
          <w:u w:val="single"/>
        </w:rPr>
        <w:t xml:space="preserve"> </w:t>
      </w:r>
      <w:r w:rsidR="00CD442D" w:rsidRPr="00CD442D">
        <w:rPr>
          <w:sz w:val="28"/>
          <w:szCs w:val="28"/>
          <w:u w:val="single"/>
        </w:rPr>
        <w:t>des Produktportfolios:</w:t>
      </w:r>
    </w:p>
    <w:p w14:paraId="4CC2F804" w14:textId="77777777" w:rsidR="00CD442D" w:rsidRPr="007F2790" w:rsidRDefault="00CD442D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18427E0" w14:textId="2D24D3AC" w:rsidR="006C0762" w:rsidRDefault="00C45ABC" w:rsidP="006C0762">
      <w:pPr>
        <w:pStyle w:val="Textkrper"/>
        <w:spacing w:line="300" w:lineRule="auto"/>
        <w:rPr>
          <w:b/>
          <w:sz w:val="36"/>
          <w:szCs w:val="36"/>
        </w:rPr>
      </w:pPr>
      <w:r w:rsidRPr="00C45ABC">
        <w:rPr>
          <w:b/>
          <w:sz w:val="36"/>
          <w:szCs w:val="36"/>
        </w:rPr>
        <w:t xml:space="preserve">Viega </w:t>
      </w:r>
      <w:r w:rsidR="0067279A">
        <w:rPr>
          <w:b/>
          <w:sz w:val="36"/>
          <w:szCs w:val="36"/>
        </w:rPr>
        <w:t xml:space="preserve">stellt </w:t>
      </w:r>
      <w:r w:rsidRPr="00C45ABC">
        <w:rPr>
          <w:b/>
          <w:sz w:val="36"/>
          <w:szCs w:val="36"/>
        </w:rPr>
        <w:t xml:space="preserve">Tiefbau-Systeme </w:t>
      </w:r>
      <w:r w:rsidR="0067279A">
        <w:rPr>
          <w:b/>
          <w:sz w:val="36"/>
          <w:szCs w:val="36"/>
        </w:rPr>
        <w:t>ein</w:t>
      </w:r>
    </w:p>
    <w:p w14:paraId="78732D17" w14:textId="77777777" w:rsidR="00C45ABC" w:rsidRPr="007F2790" w:rsidRDefault="00C45ABC" w:rsidP="006C0762">
      <w:pPr>
        <w:pStyle w:val="Textkrper"/>
        <w:spacing w:line="300" w:lineRule="auto"/>
      </w:pPr>
    </w:p>
    <w:p w14:paraId="05FAA308" w14:textId="609C8FD8" w:rsidR="006C0762" w:rsidRPr="007F2790" w:rsidRDefault="006C0762" w:rsidP="006C0762">
      <w:pPr>
        <w:pStyle w:val="Intro"/>
        <w:rPr>
          <w:i w:val="0"/>
        </w:rPr>
      </w:pPr>
      <w:r w:rsidRPr="007F2790">
        <w:rPr>
          <w:i w:val="0"/>
        </w:rPr>
        <w:t>Attendorn</w:t>
      </w:r>
      <w:r w:rsidRPr="00E36E01">
        <w:rPr>
          <w:i w:val="0"/>
        </w:rPr>
        <w:t>,</w:t>
      </w:r>
      <w:r w:rsidR="0033790C" w:rsidRPr="00E36E01">
        <w:rPr>
          <w:i w:val="0"/>
        </w:rPr>
        <w:t xml:space="preserve"> </w:t>
      </w:r>
      <w:r w:rsidR="00C45ABC" w:rsidRPr="00E36E01">
        <w:rPr>
          <w:i w:val="0"/>
        </w:rPr>
        <w:t>1</w:t>
      </w:r>
      <w:r w:rsidR="00E36E01" w:rsidRPr="00E36E01">
        <w:rPr>
          <w:i w:val="0"/>
        </w:rPr>
        <w:t>6</w:t>
      </w:r>
      <w:r w:rsidR="007F2790" w:rsidRPr="00E36E01">
        <w:rPr>
          <w:i w:val="0"/>
        </w:rPr>
        <w:t>.</w:t>
      </w:r>
      <w:r w:rsidR="0033790C" w:rsidRPr="00E36E01">
        <w:rPr>
          <w:i w:val="0"/>
        </w:rPr>
        <w:t xml:space="preserve"> </w:t>
      </w:r>
      <w:r w:rsidR="00D10A38" w:rsidRPr="00E36E01">
        <w:rPr>
          <w:i w:val="0"/>
        </w:rPr>
        <w:t>Januar</w:t>
      </w:r>
      <w:r w:rsidR="0033790C" w:rsidRPr="00E36E01">
        <w:rPr>
          <w:i w:val="0"/>
        </w:rPr>
        <w:t xml:space="preserve"> </w:t>
      </w:r>
      <w:r w:rsidR="005024A1" w:rsidRPr="00E36E01">
        <w:rPr>
          <w:i w:val="0"/>
        </w:rPr>
        <w:t>20</w:t>
      </w:r>
      <w:r w:rsidR="008C7517" w:rsidRPr="00E36E01">
        <w:rPr>
          <w:i w:val="0"/>
        </w:rPr>
        <w:t>2</w:t>
      </w:r>
      <w:r w:rsidR="00D10A38" w:rsidRPr="00E36E01">
        <w:rPr>
          <w:i w:val="0"/>
        </w:rPr>
        <w:t>6</w:t>
      </w:r>
      <w:r w:rsidR="0033790C" w:rsidRPr="00E36E01">
        <w:rPr>
          <w:i w:val="0"/>
        </w:rPr>
        <w:t xml:space="preserve"> </w:t>
      </w:r>
      <w:r w:rsidRPr="00E36E01">
        <w:rPr>
          <w:i w:val="0"/>
        </w:rPr>
        <w:t>–</w:t>
      </w:r>
      <w:r w:rsidR="00756B52" w:rsidRPr="00E36E01">
        <w:rPr>
          <w:i w:val="0"/>
        </w:rPr>
        <w:t xml:space="preserve"> </w:t>
      </w:r>
      <w:r w:rsidR="004B2F0D" w:rsidRPr="00E36E01">
        <w:rPr>
          <w:i w:val="0"/>
        </w:rPr>
        <w:t>Der</w:t>
      </w:r>
      <w:r w:rsidR="004B2F0D" w:rsidRPr="004B2F0D">
        <w:rPr>
          <w:i w:val="0"/>
        </w:rPr>
        <w:t xml:space="preserve"> Systemanbieter Viega richtet sein Produktportfolio strategisch neu aus und beendet das Geschäft mit Tiefbau-Produkten. Die Systeme </w:t>
      </w:r>
      <w:r w:rsidR="004B2F0D" w:rsidRPr="004B2F0D">
        <w:rPr>
          <w:i w:val="0"/>
          <w:iCs/>
        </w:rPr>
        <w:t>Geopress</w:t>
      </w:r>
      <w:r w:rsidR="004B2F0D" w:rsidRPr="004B2F0D">
        <w:rPr>
          <w:i w:val="0"/>
        </w:rPr>
        <w:t xml:space="preserve">, </w:t>
      </w:r>
      <w:r w:rsidR="004B2F0D" w:rsidRPr="004B2F0D">
        <w:rPr>
          <w:i w:val="0"/>
          <w:iCs/>
        </w:rPr>
        <w:t>Geopress K</w:t>
      </w:r>
      <w:r w:rsidR="004B2F0D" w:rsidRPr="004B2F0D">
        <w:rPr>
          <w:i w:val="0"/>
        </w:rPr>
        <w:t xml:space="preserve">, </w:t>
      </w:r>
      <w:r w:rsidR="004B2F0D" w:rsidRPr="004B2F0D">
        <w:rPr>
          <w:i w:val="0"/>
          <w:iCs/>
        </w:rPr>
        <w:t>Geopress K Gas</w:t>
      </w:r>
      <w:r w:rsidR="004B2F0D" w:rsidRPr="004B2F0D">
        <w:rPr>
          <w:i w:val="0"/>
        </w:rPr>
        <w:t xml:space="preserve">, </w:t>
      </w:r>
      <w:r w:rsidR="004B2F0D" w:rsidRPr="004B2F0D">
        <w:rPr>
          <w:i w:val="0"/>
          <w:iCs/>
        </w:rPr>
        <w:t>Maxiplex</w:t>
      </w:r>
      <w:r w:rsidR="004B2F0D" w:rsidRPr="004B2F0D">
        <w:rPr>
          <w:i w:val="0"/>
        </w:rPr>
        <w:t xml:space="preserve"> sowie die </w:t>
      </w:r>
      <w:r w:rsidR="004B2F0D" w:rsidRPr="004B2F0D">
        <w:rPr>
          <w:i w:val="0"/>
          <w:iCs/>
        </w:rPr>
        <w:t>Geopress-Anbohrarmatur</w:t>
      </w:r>
      <w:r w:rsidR="004B2F0D" w:rsidRPr="004B2F0D">
        <w:rPr>
          <w:i w:val="0"/>
        </w:rPr>
        <w:t xml:space="preserve"> werden zum 28. Februar 2027 vom Markt genommen.</w:t>
      </w:r>
      <w:r w:rsidR="001B0DEF">
        <w:rPr>
          <w:i w:val="0"/>
        </w:rPr>
        <w:t xml:space="preserve"> </w:t>
      </w:r>
    </w:p>
    <w:p w14:paraId="0A6B2CCC" w14:textId="77777777" w:rsidR="000813EA" w:rsidRDefault="000813EA" w:rsidP="00A44CE1">
      <w:pPr>
        <w:pStyle w:val="Textkrper"/>
        <w:spacing w:line="300" w:lineRule="auto"/>
        <w:rPr>
          <w:szCs w:val="22"/>
        </w:rPr>
      </w:pPr>
    </w:p>
    <w:p w14:paraId="08EF109D" w14:textId="404ACD49" w:rsidR="00A44CE1" w:rsidRDefault="00DD265C" w:rsidP="00A44CE1">
      <w:pPr>
        <w:pStyle w:val="Textkrper"/>
        <w:spacing w:line="300" w:lineRule="auto"/>
        <w:rPr>
          <w:szCs w:val="22"/>
        </w:rPr>
      </w:pPr>
      <w:r>
        <w:rPr>
          <w:szCs w:val="22"/>
        </w:rPr>
        <w:t xml:space="preserve">Die </w:t>
      </w:r>
      <w:r w:rsidR="00A44CE1" w:rsidRPr="00A44CE1">
        <w:rPr>
          <w:szCs w:val="22"/>
        </w:rPr>
        <w:t xml:space="preserve">Entscheidung </w:t>
      </w:r>
      <w:r w:rsidR="00711371">
        <w:rPr>
          <w:szCs w:val="22"/>
        </w:rPr>
        <w:t>zur Einstellung de</w:t>
      </w:r>
      <w:r w:rsidR="00B96E22">
        <w:rPr>
          <w:szCs w:val="22"/>
        </w:rPr>
        <w:t>r</w:t>
      </w:r>
      <w:r w:rsidR="00711371">
        <w:rPr>
          <w:szCs w:val="22"/>
        </w:rPr>
        <w:t xml:space="preserve"> Tiefbau-Produkte basiert </w:t>
      </w:r>
      <w:r w:rsidR="00496E8E">
        <w:rPr>
          <w:szCs w:val="22"/>
        </w:rPr>
        <w:t xml:space="preserve">auf einer </w:t>
      </w:r>
      <w:r w:rsidR="0074683C">
        <w:rPr>
          <w:szCs w:val="22"/>
        </w:rPr>
        <w:t xml:space="preserve">kontinuierlichen </w:t>
      </w:r>
      <w:r w:rsidR="00A44CE1" w:rsidRPr="00A44CE1">
        <w:rPr>
          <w:szCs w:val="22"/>
        </w:rPr>
        <w:t xml:space="preserve">Überprüfung des </w:t>
      </w:r>
      <w:r w:rsidR="00496E8E">
        <w:rPr>
          <w:szCs w:val="22"/>
        </w:rPr>
        <w:t xml:space="preserve">gesamten </w:t>
      </w:r>
      <w:r w:rsidR="00A44CE1" w:rsidRPr="00A44CE1">
        <w:rPr>
          <w:szCs w:val="22"/>
        </w:rPr>
        <w:t>Produktportfolios. Das Marktumfeld im Bereich Tiefbau</w:t>
      </w:r>
      <w:r w:rsidR="00B96E22">
        <w:rPr>
          <w:szCs w:val="22"/>
        </w:rPr>
        <w:t xml:space="preserve"> </w:t>
      </w:r>
      <w:r w:rsidR="00A44CE1" w:rsidRPr="00A44CE1">
        <w:rPr>
          <w:szCs w:val="22"/>
        </w:rPr>
        <w:t xml:space="preserve">bietet langfristig kein ausreichendes Potenzial für profitables Wachstum. Insbesondere der </w:t>
      </w:r>
      <w:r w:rsidR="00011768">
        <w:rPr>
          <w:szCs w:val="22"/>
        </w:rPr>
        <w:t>deutlich</w:t>
      </w:r>
      <w:r w:rsidR="00011768" w:rsidRPr="00A44CE1">
        <w:rPr>
          <w:szCs w:val="22"/>
        </w:rPr>
        <w:t xml:space="preserve"> </w:t>
      </w:r>
      <w:r w:rsidR="00A44CE1" w:rsidRPr="00A44CE1">
        <w:rPr>
          <w:szCs w:val="22"/>
        </w:rPr>
        <w:t xml:space="preserve">rückläufige Gasmarkt sowie eine anhaltende Investitionszurückhaltung in der Gas- und Wasserversorgung </w:t>
      </w:r>
      <w:r w:rsidR="0065103A">
        <w:rPr>
          <w:szCs w:val="22"/>
        </w:rPr>
        <w:t>beeinträchtigen</w:t>
      </w:r>
      <w:r w:rsidR="0065103A" w:rsidRPr="00A44CE1">
        <w:rPr>
          <w:szCs w:val="22"/>
        </w:rPr>
        <w:t xml:space="preserve"> </w:t>
      </w:r>
      <w:r w:rsidR="00A44CE1" w:rsidRPr="00A44CE1">
        <w:rPr>
          <w:szCs w:val="22"/>
        </w:rPr>
        <w:t xml:space="preserve">die wirtschaftlichen Perspektiven dieses </w:t>
      </w:r>
      <w:r w:rsidR="00011768">
        <w:rPr>
          <w:szCs w:val="22"/>
        </w:rPr>
        <w:t>Segments erheblich</w:t>
      </w:r>
      <w:r w:rsidR="00A44CE1" w:rsidRPr="00A44CE1">
        <w:rPr>
          <w:szCs w:val="22"/>
        </w:rPr>
        <w:t>.</w:t>
      </w:r>
    </w:p>
    <w:p w14:paraId="73BAD2C2" w14:textId="77777777" w:rsidR="00A44CE1" w:rsidRPr="00A44CE1" w:rsidRDefault="00A44CE1" w:rsidP="00A44CE1">
      <w:pPr>
        <w:pStyle w:val="Textkrper"/>
        <w:spacing w:line="300" w:lineRule="auto"/>
        <w:rPr>
          <w:szCs w:val="22"/>
        </w:rPr>
      </w:pPr>
    </w:p>
    <w:p w14:paraId="565D1C6B" w14:textId="5158AFC7" w:rsidR="00A44CE1" w:rsidRPr="007D2346" w:rsidRDefault="00A44CE1" w:rsidP="00A44CE1">
      <w:pPr>
        <w:pStyle w:val="Textkrper"/>
        <w:spacing w:line="300" w:lineRule="auto"/>
        <w:rPr>
          <w:color w:val="auto"/>
          <w:szCs w:val="22"/>
        </w:rPr>
      </w:pPr>
      <w:r w:rsidRPr="00A44CE1">
        <w:rPr>
          <w:szCs w:val="22"/>
        </w:rPr>
        <w:t>„</w:t>
      </w:r>
      <w:r w:rsidR="00F226D7">
        <w:rPr>
          <w:szCs w:val="22"/>
        </w:rPr>
        <w:t xml:space="preserve">Unsere Strategie </w:t>
      </w:r>
      <w:r w:rsidRPr="00A44CE1">
        <w:rPr>
          <w:szCs w:val="22"/>
        </w:rPr>
        <w:t xml:space="preserve">für ein wirtschaftlich erfolgreiches Portfolio ist die konsequente </w:t>
      </w:r>
      <w:r w:rsidR="00C72A21">
        <w:rPr>
          <w:szCs w:val="22"/>
        </w:rPr>
        <w:t xml:space="preserve">Konzentration </w:t>
      </w:r>
      <w:r w:rsidRPr="00A44CE1">
        <w:rPr>
          <w:szCs w:val="22"/>
        </w:rPr>
        <w:t xml:space="preserve">auf Marktsegmente, in denen wir durch Innovationen Maßstäbe setzen oder unsere starke Position weiter ausbauen können“, erklärt </w:t>
      </w:r>
      <w:r w:rsidR="007D2346" w:rsidRPr="007D2346">
        <w:rPr>
          <w:color w:val="auto"/>
          <w:szCs w:val="22"/>
        </w:rPr>
        <w:t>Axel Busch</w:t>
      </w:r>
      <w:r w:rsidR="007622BA" w:rsidRPr="007D2346">
        <w:rPr>
          <w:color w:val="auto"/>
          <w:szCs w:val="22"/>
        </w:rPr>
        <w:t xml:space="preserve">, </w:t>
      </w:r>
      <w:r w:rsidR="007D2346" w:rsidRPr="007D2346">
        <w:rPr>
          <w:color w:val="auto"/>
          <w:szCs w:val="22"/>
        </w:rPr>
        <w:t>Chief Commercial Office</w:t>
      </w:r>
      <w:r w:rsidR="00A20D37">
        <w:rPr>
          <w:color w:val="auto"/>
          <w:szCs w:val="22"/>
        </w:rPr>
        <w:t>r Europa</w:t>
      </w:r>
      <w:r w:rsidRPr="007D2346">
        <w:rPr>
          <w:color w:val="auto"/>
          <w:szCs w:val="22"/>
        </w:rPr>
        <w:t xml:space="preserve">. </w:t>
      </w:r>
    </w:p>
    <w:p w14:paraId="0A4D7FEE" w14:textId="77777777" w:rsidR="00A44CE1" w:rsidRDefault="00A44CE1" w:rsidP="005350CA">
      <w:pPr>
        <w:pStyle w:val="Textkrper"/>
        <w:spacing w:line="300" w:lineRule="auto"/>
        <w:rPr>
          <w:szCs w:val="22"/>
        </w:rPr>
      </w:pPr>
    </w:p>
    <w:p w14:paraId="4DCAEA96" w14:textId="2BD523AB" w:rsidR="00BE236F" w:rsidRDefault="00BE236F" w:rsidP="00B36EDD">
      <w:pPr>
        <w:pStyle w:val="Textkrper"/>
        <w:spacing w:line="300" w:lineRule="auto"/>
        <w:rPr>
          <w:szCs w:val="22"/>
        </w:rPr>
      </w:pPr>
      <w:r w:rsidRPr="00BE236F">
        <w:rPr>
          <w:szCs w:val="22"/>
        </w:rPr>
        <w:t>Viega gestaltet d</w:t>
      </w:r>
      <w:r w:rsidR="00986CF1">
        <w:rPr>
          <w:szCs w:val="22"/>
        </w:rPr>
        <w:t>ie</w:t>
      </w:r>
      <w:r w:rsidRPr="00BE236F">
        <w:rPr>
          <w:szCs w:val="22"/>
        </w:rPr>
        <w:t xml:space="preserve"> Auslauf</w:t>
      </w:r>
      <w:r w:rsidR="00986CF1">
        <w:rPr>
          <w:szCs w:val="22"/>
        </w:rPr>
        <w:t>phase</w:t>
      </w:r>
      <w:r w:rsidRPr="00BE236F">
        <w:rPr>
          <w:szCs w:val="22"/>
        </w:rPr>
        <w:t xml:space="preserve"> der Tiefbau-Produkte </w:t>
      </w:r>
      <w:r w:rsidR="00986CF1">
        <w:rPr>
          <w:szCs w:val="22"/>
        </w:rPr>
        <w:t>vorausschauend und kundenorientiert</w:t>
      </w:r>
      <w:r w:rsidRPr="00BE236F">
        <w:rPr>
          <w:szCs w:val="22"/>
        </w:rPr>
        <w:t xml:space="preserve">. Kunden werden im gesamten Übergangsprozess </w:t>
      </w:r>
      <w:r w:rsidR="003947A0">
        <w:rPr>
          <w:szCs w:val="22"/>
        </w:rPr>
        <w:t>umfassend unterstützt</w:t>
      </w:r>
      <w:r w:rsidR="001A48DE">
        <w:rPr>
          <w:szCs w:val="22"/>
        </w:rPr>
        <w:t xml:space="preserve"> – </w:t>
      </w:r>
      <w:r w:rsidRPr="00BE236F">
        <w:rPr>
          <w:szCs w:val="22"/>
        </w:rPr>
        <w:t xml:space="preserve">durch transparente Information, individuelle Beratung sowie ausreichend lange Übergangsfristen. Die betroffenen Produkte bleiben </w:t>
      </w:r>
      <w:r w:rsidR="00645EF1">
        <w:rPr>
          <w:szCs w:val="22"/>
        </w:rPr>
        <w:t xml:space="preserve">noch </w:t>
      </w:r>
      <w:r w:rsidRPr="00BE236F">
        <w:rPr>
          <w:szCs w:val="22"/>
        </w:rPr>
        <w:t xml:space="preserve">bis Ende Februar 2027 </w:t>
      </w:r>
      <w:r w:rsidR="00645EF1">
        <w:rPr>
          <w:szCs w:val="22"/>
        </w:rPr>
        <w:t>verfügbar</w:t>
      </w:r>
      <w:r w:rsidRPr="00BE236F">
        <w:rPr>
          <w:szCs w:val="22"/>
        </w:rPr>
        <w:t>.</w:t>
      </w:r>
    </w:p>
    <w:p w14:paraId="2129EC4D" w14:textId="77777777" w:rsidR="00B97EAB" w:rsidRDefault="00B97EAB" w:rsidP="00B36EDD">
      <w:pPr>
        <w:pStyle w:val="Textkrper"/>
        <w:spacing w:line="300" w:lineRule="auto"/>
        <w:rPr>
          <w:szCs w:val="22"/>
        </w:rPr>
      </w:pPr>
    </w:p>
    <w:p w14:paraId="06BCE5AF" w14:textId="107F1CF9" w:rsidR="00B36EDD" w:rsidRPr="00B36EDD" w:rsidRDefault="00B36EDD" w:rsidP="00B36EDD">
      <w:pPr>
        <w:pStyle w:val="Textkrper"/>
        <w:spacing w:line="300" w:lineRule="auto"/>
        <w:rPr>
          <w:szCs w:val="22"/>
        </w:rPr>
      </w:pPr>
      <w:r w:rsidRPr="00B36EDD">
        <w:rPr>
          <w:szCs w:val="22"/>
        </w:rPr>
        <w:t xml:space="preserve">Unverändert </w:t>
      </w:r>
      <w:r w:rsidR="00645EF1">
        <w:rPr>
          <w:szCs w:val="22"/>
        </w:rPr>
        <w:t>lieferbar</w:t>
      </w:r>
      <w:r w:rsidR="00645EF1" w:rsidRPr="00B36EDD">
        <w:rPr>
          <w:szCs w:val="22"/>
        </w:rPr>
        <w:t xml:space="preserve"> </w:t>
      </w:r>
      <w:r w:rsidRPr="00B36EDD">
        <w:rPr>
          <w:szCs w:val="22"/>
        </w:rPr>
        <w:t xml:space="preserve">bleiben die bewährten Pressverbindersysteme für die Gebäudetechnik, darunter </w:t>
      </w:r>
      <w:r w:rsidRPr="00DF1C0B">
        <w:rPr>
          <w:szCs w:val="22"/>
        </w:rPr>
        <w:t>Megapress S</w:t>
      </w:r>
      <w:r w:rsidRPr="00BF5FC6">
        <w:rPr>
          <w:szCs w:val="22"/>
        </w:rPr>
        <w:t xml:space="preserve"> für</w:t>
      </w:r>
      <w:r w:rsidRPr="00B36EDD">
        <w:rPr>
          <w:szCs w:val="22"/>
        </w:rPr>
        <w:t xml:space="preserve"> Nah- und Fernwärme</w:t>
      </w:r>
      <w:r w:rsidR="00BC1B0E">
        <w:rPr>
          <w:szCs w:val="22"/>
        </w:rPr>
        <w:t>anwe</w:t>
      </w:r>
      <w:r w:rsidR="00A90B07">
        <w:rPr>
          <w:szCs w:val="22"/>
        </w:rPr>
        <w:t>n</w:t>
      </w:r>
      <w:r w:rsidR="00BC1B0E">
        <w:rPr>
          <w:szCs w:val="22"/>
        </w:rPr>
        <w:t>dungen</w:t>
      </w:r>
      <w:r w:rsidRPr="00B36EDD">
        <w:rPr>
          <w:szCs w:val="22"/>
        </w:rPr>
        <w:t xml:space="preserve">, sowie die </w:t>
      </w:r>
      <w:r w:rsidRPr="00DF1C0B">
        <w:rPr>
          <w:szCs w:val="22"/>
        </w:rPr>
        <w:t>Easytop</w:t>
      </w:r>
      <w:r w:rsidRPr="00BF5FC6">
        <w:rPr>
          <w:szCs w:val="22"/>
        </w:rPr>
        <w:t>-Systemarmaturen.</w:t>
      </w:r>
    </w:p>
    <w:p w14:paraId="291FEF37" w14:textId="24C9FBCA" w:rsidR="00DF5FDD" w:rsidRDefault="00DF5FDD" w:rsidP="00DF5FDD">
      <w:pPr>
        <w:pStyle w:val="Textkrper"/>
        <w:spacing w:line="300" w:lineRule="auto"/>
        <w:rPr>
          <w:i/>
          <w:iCs/>
          <w:szCs w:val="22"/>
        </w:rPr>
      </w:pPr>
    </w:p>
    <w:p w14:paraId="6B76EEF6" w14:textId="77777777" w:rsidR="004600BC" w:rsidRDefault="004600BC" w:rsidP="00DF5FDD">
      <w:pPr>
        <w:pStyle w:val="Textkrper"/>
        <w:spacing w:line="300" w:lineRule="auto"/>
        <w:jc w:val="right"/>
        <w:rPr>
          <w:i/>
          <w:iCs/>
          <w:szCs w:val="22"/>
        </w:rPr>
      </w:pPr>
    </w:p>
    <w:p w14:paraId="7C321B5A" w14:textId="5FD6CB30" w:rsidR="00D562BB" w:rsidRPr="00E36E01" w:rsidRDefault="00E70C99" w:rsidP="00E36E01">
      <w:pPr>
        <w:pStyle w:val="Textkrper"/>
        <w:spacing w:line="300" w:lineRule="auto"/>
        <w:jc w:val="right"/>
        <w:rPr>
          <w:i/>
          <w:iCs/>
          <w:szCs w:val="22"/>
        </w:rPr>
      </w:pPr>
      <w:r w:rsidRPr="00E36E01">
        <w:rPr>
          <w:i/>
          <w:iCs/>
          <w:szCs w:val="22"/>
        </w:rPr>
        <w:t>PR_Ausstieg_Tiefbau_DE_25011</w:t>
      </w:r>
      <w:r w:rsidR="00E36E01" w:rsidRPr="00E36E01">
        <w:rPr>
          <w:i/>
          <w:iCs/>
          <w:szCs w:val="22"/>
        </w:rPr>
        <w:t>6</w:t>
      </w:r>
      <w:r w:rsidR="00D562BB" w:rsidRPr="00E36E01">
        <w:rPr>
          <w:i/>
          <w:iCs/>
          <w:szCs w:val="22"/>
        </w:rPr>
        <w:t>.docx</w:t>
      </w:r>
    </w:p>
    <w:p w14:paraId="0772F900" w14:textId="423FE1DB" w:rsidR="00DF7AD7" w:rsidRDefault="00285D87" w:rsidP="00D562BB">
      <w:pPr>
        <w:pStyle w:val="text"/>
        <w:spacing w:line="300" w:lineRule="auto"/>
      </w:pPr>
      <w:r>
        <w:rPr>
          <w:noProof/>
        </w:rPr>
        <w:lastRenderedPageBreak/>
        <w:drawing>
          <wp:inline distT="0" distB="0" distL="0" distR="0" wp14:anchorId="27C86879" wp14:editId="4574C833">
            <wp:extent cx="2672560" cy="2393338"/>
            <wp:effectExtent l="0" t="0" r="0" b="6985"/>
            <wp:docPr id="187907005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70057" name="Grafik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560" cy="23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773EF" w14:textId="4C8EC7A0" w:rsidR="00DF4159" w:rsidRDefault="00DF4159" w:rsidP="00DF4159">
      <w:pPr>
        <w:pStyle w:val="text"/>
        <w:spacing w:line="300" w:lineRule="auto"/>
        <w:rPr>
          <w:sz w:val="22"/>
          <w:szCs w:val="22"/>
        </w:rPr>
      </w:pPr>
      <w:r w:rsidRPr="007F2790">
        <w:rPr>
          <w:sz w:val="22"/>
          <w:szCs w:val="22"/>
        </w:rPr>
        <w:t>Foto</w:t>
      </w:r>
      <w:r w:rsidR="0033790C">
        <w:rPr>
          <w:sz w:val="22"/>
          <w:szCs w:val="22"/>
        </w:rPr>
        <w:t xml:space="preserve"> </w:t>
      </w:r>
      <w:r w:rsidRPr="007F2790">
        <w:rPr>
          <w:sz w:val="22"/>
          <w:szCs w:val="22"/>
        </w:rPr>
        <w:t>(</w:t>
      </w:r>
      <w:r w:rsidR="00285D87" w:rsidRPr="00285D87">
        <w:rPr>
          <w:sz w:val="22"/>
          <w:szCs w:val="22"/>
        </w:rPr>
        <w:t>PR_</w:t>
      </w:r>
      <w:r w:rsidR="00393D58">
        <w:rPr>
          <w:sz w:val="22"/>
          <w:szCs w:val="22"/>
        </w:rPr>
        <w:t>Auss</w:t>
      </w:r>
      <w:r w:rsidR="00E70C99">
        <w:rPr>
          <w:sz w:val="22"/>
          <w:szCs w:val="22"/>
        </w:rPr>
        <w:t>tieg_Tiefbau_DE_202</w:t>
      </w:r>
      <w:r w:rsidR="00BB72D6">
        <w:rPr>
          <w:sz w:val="22"/>
          <w:szCs w:val="22"/>
        </w:rPr>
        <w:t>6</w:t>
      </w:r>
      <w:r w:rsidRPr="007F2790">
        <w:rPr>
          <w:sz w:val="22"/>
          <w:szCs w:val="22"/>
        </w:rPr>
        <w:t>):</w:t>
      </w:r>
      <w:r w:rsidR="0033790C">
        <w:rPr>
          <w:sz w:val="22"/>
          <w:szCs w:val="22"/>
        </w:rPr>
        <w:t xml:space="preserve"> </w:t>
      </w:r>
      <w:r w:rsidR="00146594">
        <w:rPr>
          <w:sz w:val="22"/>
          <w:szCs w:val="22"/>
        </w:rPr>
        <w:t xml:space="preserve">Viega nimmt </w:t>
      </w:r>
      <w:r w:rsidR="000A61F8">
        <w:rPr>
          <w:sz w:val="22"/>
          <w:szCs w:val="22"/>
        </w:rPr>
        <w:t xml:space="preserve">die </w:t>
      </w:r>
      <w:r w:rsidR="00B57373" w:rsidRPr="00B57373">
        <w:rPr>
          <w:sz w:val="22"/>
          <w:szCs w:val="22"/>
        </w:rPr>
        <w:t xml:space="preserve">Tiefbau-Produkte „Geopress“, „Geopress K“, „Geopress K Gas“, „Maxiplex“ sowie die „Geopress-Anbohrarmatur“ </w:t>
      </w:r>
      <w:r w:rsidR="00EE20E6">
        <w:rPr>
          <w:sz w:val="22"/>
          <w:szCs w:val="22"/>
        </w:rPr>
        <w:t>Ende Februar</w:t>
      </w:r>
      <w:r w:rsidR="00B57373" w:rsidRPr="00B57373">
        <w:rPr>
          <w:sz w:val="22"/>
          <w:szCs w:val="22"/>
        </w:rPr>
        <w:t xml:space="preserve"> 2027 </w:t>
      </w:r>
      <w:r w:rsidR="000A61F8">
        <w:rPr>
          <w:sz w:val="22"/>
          <w:szCs w:val="22"/>
        </w:rPr>
        <w:t>vom Markt</w:t>
      </w:r>
      <w:r w:rsidR="00091681">
        <w:rPr>
          <w:sz w:val="22"/>
          <w:szCs w:val="22"/>
        </w:rPr>
        <w:t>.</w:t>
      </w:r>
      <w:r w:rsidR="0033790C">
        <w:rPr>
          <w:sz w:val="22"/>
          <w:szCs w:val="22"/>
        </w:rPr>
        <w:t xml:space="preserve"> </w:t>
      </w:r>
      <w:r w:rsidRPr="007F2790">
        <w:rPr>
          <w:sz w:val="22"/>
          <w:szCs w:val="22"/>
        </w:rPr>
        <w:t>(Foto:</w:t>
      </w:r>
      <w:r w:rsidR="0033790C">
        <w:rPr>
          <w:sz w:val="22"/>
          <w:szCs w:val="22"/>
        </w:rPr>
        <w:t xml:space="preserve"> </w:t>
      </w:r>
      <w:r w:rsidRPr="007F2790">
        <w:rPr>
          <w:sz w:val="22"/>
          <w:szCs w:val="22"/>
        </w:rPr>
        <w:t>Viega)</w:t>
      </w:r>
    </w:p>
    <w:p w14:paraId="62FEFCA1" w14:textId="77777777" w:rsidR="0077602C" w:rsidRPr="001F3A9B" w:rsidRDefault="0077602C" w:rsidP="00D562BB">
      <w:pPr>
        <w:pStyle w:val="text"/>
        <w:spacing w:line="300" w:lineRule="auto"/>
      </w:pPr>
    </w:p>
    <w:p w14:paraId="1A8EBFDC" w14:textId="77777777" w:rsidR="004D3BFC" w:rsidRDefault="004D3BFC" w:rsidP="00374AF7">
      <w:pPr>
        <w:pStyle w:val="Textkrper"/>
        <w:spacing w:line="300" w:lineRule="auto"/>
      </w:pPr>
    </w:p>
    <w:p w14:paraId="033CED6D" w14:textId="486CB424" w:rsidR="00DF4159" w:rsidRDefault="00DF4159">
      <w:pPr>
        <w:rPr>
          <w:rFonts w:ascii="Arial" w:hAnsi="Arial"/>
          <w:color w:val="000000"/>
          <w:sz w:val="22"/>
        </w:rPr>
      </w:pPr>
    </w:p>
    <w:p w14:paraId="331BCAB3" w14:textId="451B069D" w:rsidR="005024A1" w:rsidRPr="007F2790" w:rsidRDefault="00BA1829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t>Über</w:t>
      </w:r>
      <w:r w:rsidR="0033790C"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="00BC5886" w:rsidRPr="007F2790">
        <w:rPr>
          <w:rFonts w:ascii="Arial" w:hAnsi="Arial" w:cs="Arial"/>
          <w:color w:val="000000"/>
          <w:sz w:val="20"/>
        </w:rPr>
        <w:t>Viega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ist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Experte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für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gesundes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zählt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zu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Weltmarkt-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Technologieführern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Installationsbranche.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qualitätsorientiertes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Familienunternehmen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international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mehr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5.</w:t>
      </w:r>
      <w:r w:rsidR="007F2790" w:rsidRPr="007F2790">
        <w:rPr>
          <w:rFonts w:ascii="Arial" w:hAnsi="Arial" w:cs="Arial"/>
          <w:color w:val="000000"/>
          <w:sz w:val="20"/>
        </w:rPr>
        <w:t>5</w:t>
      </w:r>
      <w:r w:rsidR="00BC5886" w:rsidRPr="007F2790">
        <w:rPr>
          <w:rFonts w:ascii="Arial" w:hAnsi="Arial" w:cs="Arial"/>
          <w:color w:val="000000"/>
          <w:sz w:val="20"/>
        </w:rPr>
        <w:t>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Mitarbeitenden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verfügt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das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125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Jahre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Erfahrung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Gebäudetechnik.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Kernkompetenzen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Erhalt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Weiterentwicklung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von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Trinkwasserhygiene,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Energieeffizienz,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Komfort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Sicherheit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zehn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Standorten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weltweit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entwickelt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produziert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Unternehmensgruppe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17.000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Produkte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Systeme.</w:t>
      </w:r>
    </w:p>
    <w:p w14:paraId="4C3BFA56" w14:textId="77777777" w:rsidR="005024A1" w:rsidRPr="007F2790" w:rsidRDefault="005024A1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33FF8FC2" w14:textId="77777777" w:rsidR="005024A1" w:rsidRPr="007F2790" w:rsidRDefault="005024A1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5024A1" w:rsidRPr="007F2790" w:rsidSect="00502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F0C2" w14:textId="77777777" w:rsidR="00A3655B" w:rsidRDefault="00A3655B">
      <w:r>
        <w:separator/>
      </w:r>
    </w:p>
  </w:endnote>
  <w:endnote w:type="continuationSeparator" w:id="0">
    <w:p w14:paraId="68EA455D" w14:textId="77777777" w:rsidR="00A3655B" w:rsidRDefault="00A3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BB95" w14:textId="77777777" w:rsidR="00874509" w:rsidRDefault="008745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9644F" id="Rectangle 20" o:spid="_x0000_s1026" style="position:absolute;margin-left:7in;margin-top:-5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 fillcolor="yellow" stroked="f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435D2" id="Rectangle 18" o:spid="_x0000_s1026" style="position:absolute;margin-left:490.45pt;margin-top:802.3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 fillcolor="yellow" stroked="f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BFFA" w14:textId="77777777" w:rsidR="00A3655B" w:rsidRDefault="00A3655B">
      <w:r>
        <w:separator/>
      </w:r>
    </w:p>
  </w:footnote>
  <w:footnote w:type="continuationSeparator" w:id="0">
    <w:p w14:paraId="03A5F82C" w14:textId="77777777" w:rsidR="00A3655B" w:rsidRDefault="00A3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2858" w14:textId="77777777" w:rsidR="00874509" w:rsidRDefault="008745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58245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77777777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7865C85" w14:textId="099E5308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48981FED" w14:textId="5AFC7021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0F0D9720" w14:textId="77777777" w:rsidR="009C326B" w:rsidRPr="002E52BD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76B59CE" w14:textId="747B1C3E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0C60E9A3" w14:textId="78E328F1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07865C85" w14:textId="099E5308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48981FED" w14:textId="5AFC7021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0F0D9720" w14:textId="77777777" w:rsidR="009C326B" w:rsidRPr="002E52BD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176B59CE" w14:textId="747B1C3E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0C60E9A3" w14:textId="78E328F1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BB72D6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BB72D6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 w:rsidRPr="00BB72D6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BB72D6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BB72D6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BB72D6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 w:rsidRPr="00BB72D6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BB72D6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216"/>
    <w:multiLevelType w:val="hybridMultilevel"/>
    <w:tmpl w:val="D2A0D6D2"/>
    <w:lvl w:ilvl="0" w:tplc="CB44AAAC">
      <w:start w:val="1"/>
      <w:numFmt w:val="bullet"/>
      <w:pStyle w:val="Proof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46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3C97"/>
    <w:rsid w:val="00004D21"/>
    <w:rsid w:val="00006A74"/>
    <w:rsid w:val="00011768"/>
    <w:rsid w:val="00015EE9"/>
    <w:rsid w:val="000176D1"/>
    <w:rsid w:val="00022726"/>
    <w:rsid w:val="00024716"/>
    <w:rsid w:val="00035CAE"/>
    <w:rsid w:val="00036EAA"/>
    <w:rsid w:val="00040AE0"/>
    <w:rsid w:val="00050467"/>
    <w:rsid w:val="0005082A"/>
    <w:rsid w:val="000740D4"/>
    <w:rsid w:val="000813EA"/>
    <w:rsid w:val="0009123B"/>
    <w:rsid w:val="00091681"/>
    <w:rsid w:val="00097870"/>
    <w:rsid w:val="000A090F"/>
    <w:rsid w:val="000A0AAE"/>
    <w:rsid w:val="000A61F8"/>
    <w:rsid w:val="000B55E3"/>
    <w:rsid w:val="000C0DF6"/>
    <w:rsid w:val="000C0FC4"/>
    <w:rsid w:val="000C2BAF"/>
    <w:rsid w:val="000C4132"/>
    <w:rsid w:val="000D049F"/>
    <w:rsid w:val="000E1196"/>
    <w:rsid w:val="000E31B8"/>
    <w:rsid w:val="000E3B5C"/>
    <w:rsid w:val="000E424C"/>
    <w:rsid w:val="000E45E3"/>
    <w:rsid w:val="000E4B82"/>
    <w:rsid w:val="000E5C57"/>
    <w:rsid w:val="000E662D"/>
    <w:rsid w:val="000E66D8"/>
    <w:rsid w:val="000F304D"/>
    <w:rsid w:val="00115CF1"/>
    <w:rsid w:val="00120030"/>
    <w:rsid w:val="001207E9"/>
    <w:rsid w:val="0012301A"/>
    <w:rsid w:val="00130592"/>
    <w:rsid w:val="00130CA5"/>
    <w:rsid w:val="00132506"/>
    <w:rsid w:val="00142CC3"/>
    <w:rsid w:val="00146594"/>
    <w:rsid w:val="001609AA"/>
    <w:rsid w:val="00160E2B"/>
    <w:rsid w:val="001676F9"/>
    <w:rsid w:val="00167CB8"/>
    <w:rsid w:val="00173AB7"/>
    <w:rsid w:val="00174472"/>
    <w:rsid w:val="001772F6"/>
    <w:rsid w:val="00183B4A"/>
    <w:rsid w:val="00192C48"/>
    <w:rsid w:val="00196D69"/>
    <w:rsid w:val="001A333C"/>
    <w:rsid w:val="001A48DE"/>
    <w:rsid w:val="001B0DEF"/>
    <w:rsid w:val="001B14E2"/>
    <w:rsid w:val="001B5C12"/>
    <w:rsid w:val="001D6E43"/>
    <w:rsid w:val="001D74FE"/>
    <w:rsid w:val="001D7E07"/>
    <w:rsid w:val="001E0374"/>
    <w:rsid w:val="001E7D64"/>
    <w:rsid w:val="001F1874"/>
    <w:rsid w:val="001F3A9B"/>
    <w:rsid w:val="001F4DCD"/>
    <w:rsid w:val="001F63FD"/>
    <w:rsid w:val="00200CBB"/>
    <w:rsid w:val="002112B8"/>
    <w:rsid w:val="0021702E"/>
    <w:rsid w:val="002307C6"/>
    <w:rsid w:val="00230E70"/>
    <w:rsid w:val="00233E08"/>
    <w:rsid w:val="00241479"/>
    <w:rsid w:val="00252F62"/>
    <w:rsid w:val="00261D06"/>
    <w:rsid w:val="002621C8"/>
    <w:rsid w:val="002638FE"/>
    <w:rsid w:val="00274F8F"/>
    <w:rsid w:val="00284911"/>
    <w:rsid w:val="00285D87"/>
    <w:rsid w:val="0029043C"/>
    <w:rsid w:val="002920F3"/>
    <w:rsid w:val="00294019"/>
    <w:rsid w:val="002A7CBA"/>
    <w:rsid w:val="002B0885"/>
    <w:rsid w:val="002B2F64"/>
    <w:rsid w:val="002B4AC8"/>
    <w:rsid w:val="002B52AE"/>
    <w:rsid w:val="002B5F69"/>
    <w:rsid w:val="002C4F66"/>
    <w:rsid w:val="002E02B0"/>
    <w:rsid w:val="002E3ECE"/>
    <w:rsid w:val="002E52BD"/>
    <w:rsid w:val="002E6DDA"/>
    <w:rsid w:val="002E796E"/>
    <w:rsid w:val="002F0D8D"/>
    <w:rsid w:val="003123A4"/>
    <w:rsid w:val="003147C9"/>
    <w:rsid w:val="00321709"/>
    <w:rsid w:val="00322A30"/>
    <w:rsid w:val="00324309"/>
    <w:rsid w:val="003253A6"/>
    <w:rsid w:val="00326B67"/>
    <w:rsid w:val="003304BA"/>
    <w:rsid w:val="0033125C"/>
    <w:rsid w:val="003323AA"/>
    <w:rsid w:val="0033790C"/>
    <w:rsid w:val="003456A0"/>
    <w:rsid w:val="003479EC"/>
    <w:rsid w:val="0035439A"/>
    <w:rsid w:val="00361E2E"/>
    <w:rsid w:val="00362843"/>
    <w:rsid w:val="00370F2E"/>
    <w:rsid w:val="00374AF7"/>
    <w:rsid w:val="00382910"/>
    <w:rsid w:val="00383508"/>
    <w:rsid w:val="00384793"/>
    <w:rsid w:val="00393D58"/>
    <w:rsid w:val="003947A0"/>
    <w:rsid w:val="00395A9C"/>
    <w:rsid w:val="00396C82"/>
    <w:rsid w:val="003B16F1"/>
    <w:rsid w:val="003B6DF8"/>
    <w:rsid w:val="003B7341"/>
    <w:rsid w:val="003B7735"/>
    <w:rsid w:val="003C109D"/>
    <w:rsid w:val="003C1362"/>
    <w:rsid w:val="003C2F85"/>
    <w:rsid w:val="003C3FF7"/>
    <w:rsid w:val="003C5C03"/>
    <w:rsid w:val="003D2884"/>
    <w:rsid w:val="003D797C"/>
    <w:rsid w:val="003E0300"/>
    <w:rsid w:val="003E29E5"/>
    <w:rsid w:val="003E6EAE"/>
    <w:rsid w:val="00400C65"/>
    <w:rsid w:val="004011CD"/>
    <w:rsid w:val="00405BD8"/>
    <w:rsid w:val="00406CE1"/>
    <w:rsid w:val="00411FA4"/>
    <w:rsid w:val="0041464C"/>
    <w:rsid w:val="00416C4D"/>
    <w:rsid w:val="00421661"/>
    <w:rsid w:val="004228A3"/>
    <w:rsid w:val="00426248"/>
    <w:rsid w:val="004310E6"/>
    <w:rsid w:val="00440B30"/>
    <w:rsid w:val="004458F9"/>
    <w:rsid w:val="00447E1A"/>
    <w:rsid w:val="0045060B"/>
    <w:rsid w:val="0045597B"/>
    <w:rsid w:val="004600BC"/>
    <w:rsid w:val="00461A76"/>
    <w:rsid w:val="00464143"/>
    <w:rsid w:val="00480B66"/>
    <w:rsid w:val="00480B86"/>
    <w:rsid w:val="0048226A"/>
    <w:rsid w:val="004965CB"/>
    <w:rsid w:val="00496E8E"/>
    <w:rsid w:val="004A02A4"/>
    <w:rsid w:val="004A369A"/>
    <w:rsid w:val="004A55E4"/>
    <w:rsid w:val="004B2F0D"/>
    <w:rsid w:val="004C2135"/>
    <w:rsid w:val="004C5019"/>
    <w:rsid w:val="004C7422"/>
    <w:rsid w:val="004D3BFC"/>
    <w:rsid w:val="004D44D1"/>
    <w:rsid w:val="004D50E7"/>
    <w:rsid w:val="004D5D30"/>
    <w:rsid w:val="004D7CBE"/>
    <w:rsid w:val="004E1F3D"/>
    <w:rsid w:val="004E22AC"/>
    <w:rsid w:val="004E2428"/>
    <w:rsid w:val="004E3026"/>
    <w:rsid w:val="004F7EC2"/>
    <w:rsid w:val="005024A1"/>
    <w:rsid w:val="00502A9C"/>
    <w:rsid w:val="00504122"/>
    <w:rsid w:val="00505A38"/>
    <w:rsid w:val="00514900"/>
    <w:rsid w:val="00514FAD"/>
    <w:rsid w:val="00523005"/>
    <w:rsid w:val="00524692"/>
    <w:rsid w:val="005256ED"/>
    <w:rsid w:val="005350CA"/>
    <w:rsid w:val="00540A8C"/>
    <w:rsid w:val="005416EF"/>
    <w:rsid w:val="00543908"/>
    <w:rsid w:val="00544990"/>
    <w:rsid w:val="00547B48"/>
    <w:rsid w:val="00551C7F"/>
    <w:rsid w:val="00555BD2"/>
    <w:rsid w:val="00561BED"/>
    <w:rsid w:val="00566E9C"/>
    <w:rsid w:val="00576C60"/>
    <w:rsid w:val="00577EC1"/>
    <w:rsid w:val="005805F3"/>
    <w:rsid w:val="00580BE9"/>
    <w:rsid w:val="00582BE7"/>
    <w:rsid w:val="005874BF"/>
    <w:rsid w:val="00587CF5"/>
    <w:rsid w:val="0059038A"/>
    <w:rsid w:val="00591CB9"/>
    <w:rsid w:val="005921F2"/>
    <w:rsid w:val="005922BD"/>
    <w:rsid w:val="00595C83"/>
    <w:rsid w:val="00597348"/>
    <w:rsid w:val="005A0F7A"/>
    <w:rsid w:val="005A1586"/>
    <w:rsid w:val="005B1A62"/>
    <w:rsid w:val="005B7296"/>
    <w:rsid w:val="005B7AE0"/>
    <w:rsid w:val="005C0487"/>
    <w:rsid w:val="005C0B50"/>
    <w:rsid w:val="005C75A9"/>
    <w:rsid w:val="005C7E3F"/>
    <w:rsid w:val="005D00DD"/>
    <w:rsid w:val="005D0E4C"/>
    <w:rsid w:val="005F0543"/>
    <w:rsid w:val="005F0A2B"/>
    <w:rsid w:val="005F0BD1"/>
    <w:rsid w:val="005F1BC9"/>
    <w:rsid w:val="005F4645"/>
    <w:rsid w:val="006125EE"/>
    <w:rsid w:val="00613972"/>
    <w:rsid w:val="0062166F"/>
    <w:rsid w:val="006219A8"/>
    <w:rsid w:val="006222DD"/>
    <w:rsid w:val="00643F7F"/>
    <w:rsid w:val="00645EF1"/>
    <w:rsid w:val="00646438"/>
    <w:rsid w:val="0064781A"/>
    <w:rsid w:val="0065103A"/>
    <w:rsid w:val="006523BB"/>
    <w:rsid w:val="00653DA5"/>
    <w:rsid w:val="00654DAD"/>
    <w:rsid w:val="00660466"/>
    <w:rsid w:val="0066363C"/>
    <w:rsid w:val="00667F22"/>
    <w:rsid w:val="006726E0"/>
    <w:rsid w:val="0067279A"/>
    <w:rsid w:val="006771F3"/>
    <w:rsid w:val="00677FF5"/>
    <w:rsid w:val="00684A10"/>
    <w:rsid w:val="006850F6"/>
    <w:rsid w:val="00692D25"/>
    <w:rsid w:val="006A5401"/>
    <w:rsid w:val="006A58B6"/>
    <w:rsid w:val="006A7DBE"/>
    <w:rsid w:val="006B3C1A"/>
    <w:rsid w:val="006B44B0"/>
    <w:rsid w:val="006C0762"/>
    <w:rsid w:val="006D0E9C"/>
    <w:rsid w:val="006D6C62"/>
    <w:rsid w:val="006E27F7"/>
    <w:rsid w:val="006E2BC0"/>
    <w:rsid w:val="006E5457"/>
    <w:rsid w:val="00701939"/>
    <w:rsid w:val="00707488"/>
    <w:rsid w:val="00711371"/>
    <w:rsid w:val="0071320C"/>
    <w:rsid w:val="00714057"/>
    <w:rsid w:val="00716793"/>
    <w:rsid w:val="00716D1B"/>
    <w:rsid w:val="00720B77"/>
    <w:rsid w:val="00731104"/>
    <w:rsid w:val="0074683C"/>
    <w:rsid w:val="00746E7E"/>
    <w:rsid w:val="00750CDF"/>
    <w:rsid w:val="0075322C"/>
    <w:rsid w:val="00753F2A"/>
    <w:rsid w:val="00756ACE"/>
    <w:rsid w:val="00756B52"/>
    <w:rsid w:val="0076133C"/>
    <w:rsid w:val="007622BA"/>
    <w:rsid w:val="00766BF8"/>
    <w:rsid w:val="00771707"/>
    <w:rsid w:val="007753DC"/>
    <w:rsid w:val="0077602C"/>
    <w:rsid w:val="00776225"/>
    <w:rsid w:val="007807D9"/>
    <w:rsid w:val="00781C57"/>
    <w:rsid w:val="00791A4C"/>
    <w:rsid w:val="007924BE"/>
    <w:rsid w:val="00797ABC"/>
    <w:rsid w:val="007A04FD"/>
    <w:rsid w:val="007A740D"/>
    <w:rsid w:val="007B165B"/>
    <w:rsid w:val="007B5AF5"/>
    <w:rsid w:val="007C0200"/>
    <w:rsid w:val="007C03A9"/>
    <w:rsid w:val="007C0F77"/>
    <w:rsid w:val="007C439C"/>
    <w:rsid w:val="007D2346"/>
    <w:rsid w:val="007D4F7B"/>
    <w:rsid w:val="007F2790"/>
    <w:rsid w:val="007F2821"/>
    <w:rsid w:val="007F4A8C"/>
    <w:rsid w:val="007F7910"/>
    <w:rsid w:val="00800687"/>
    <w:rsid w:val="00801294"/>
    <w:rsid w:val="00802641"/>
    <w:rsid w:val="00816343"/>
    <w:rsid w:val="00832A6E"/>
    <w:rsid w:val="00834BB9"/>
    <w:rsid w:val="0083529B"/>
    <w:rsid w:val="008441B4"/>
    <w:rsid w:val="008465DE"/>
    <w:rsid w:val="008527D9"/>
    <w:rsid w:val="00860CA3"/>
    <w:rsid w:val="00862636"/>
    <w:rsid w:val="00863F7C"/>
    <w:rsid w:val="008657D0"/>
    <w:rsid w:val="00866069"/>
    <w:rsid w:val="00874509"/>
    <w:rsid w:val="00875C19"/>
    <w:rsid w:val="00876C04"/>
    <w:rsid w:val="00887771"/>
    <w:rsid w:val="0089136B"/>
    <w:rsid w:val="008962C5"/>
    <w:rsid w:val="008A0CCC"/>
    <w:rsid w:val="008A3B52"/>
    <w:rsid w:val="008A3D29"/>
    <w:rsid w:val="008A5A45"/>
    <w:rsid w:val="008B60CD"/>
    <w:rsid w:val="008B6912"/>
    <w:rsid w:val="008C4BC8"/>
    <w:rsid w:val="008C6BAF"/>
    <w:rsid w:val="008C7517"/>
    <w:rsid w:val="008D04E6"/>
    <w:rsid w:val="008D0D72"/>
    <w:rsid w:val="008D2BE1"/>
    <w:rsid w:val="008D406E"/>
    <w:rsid w:val="008D4D24"/>
    <w:rsid w:val="00901A50"/>
    <w:rsid w:val="00901D67"/>
    <w:rsid w:val="00903A88"/>
    <w:rsid w:val="00904B5F"/>
    <w:rsid w:val="00916F5C"/>
    <w:rsid w:val="00930495"/>
    <w:rsid w:val="00932049"/>
    <w:rsid w:val="00937891"/>
    <w:rsid w:val="00937DDE"/>
    <w:rsid w:val="009405CF"/>
    <w:rsid w:val="00942559"/>
    <w:rsid w:val="0096104B"/>
    <w:rsid w:val="00961C0E"/>
    <w:rsid w:val="009629B3"/>
    <w:rsid w:val="00977794"/>
    <w:rsid w:val="00986CF1"/>
    <w:rsid w:val="009A15D4"/>
    <w:rsid w:val="009A4A5A"/>
    <w:rsid w:val="009A6742"/>
    <w:rsid w:val="009B3AC4"/>
    <w:rsid w:val="009C326B"/>
    <w:rsid w:val="009C41CE"/>
    <w:rsid w:val="009C4885"/>
    <w:rsid w:val="009C7C91"/>
    <w:rsid w:val="009D2DE0"/>
    <w:rsid w:val="009D42BC"/>
    <w:rsid w:val="009D453A"/>
    <w:rsid w:val="009D54E2"/>
    <w:rsid w:val="009D6238"/>
    <w:rsid w:val="009D6B9B"/>
    <w:rsid w:val="009D7835"/>
    <w:rsid w:val="009E277C"/>
    <w:rsid w:val="009F6D18"/>
    <w:rsid w:val="00A02318"/>
    <w:rsid w:val="00A14EF9"/>
    <w:rsid w:val="00A15A11"/>
    <w:rsid w:val="00A16A37"/>
    <w:rsid w:val="00A20A21"/>
    <w:rsid w:val="00A20D37"/>
    <w:rsid w:val="00A3655B"/>
    <w:rsid w:val="00A40C1C"/>
    <w:rsid w:val="00A44CE1"/>
    <w:rsid w:val="00A525B6"/>
    <w:rsid w:val="00A545DD"/>
    <w:rsid w:val="00A57428"/>
    <w:rsid w:val="00A60FD8"/>
    <w:rsid w:val="00A63631"/>
    <w:rsid w:val="00A71221"/>
    <w:rsid w:val="00A75713"/>
    <w:rsid w:val="00A76006"/>
    <w:rsid w:val="00A768CD"/>
    <w:rsid w:val="00A90B07"/>
    <w:rsid w:val="00AA44F6"/>
    <w:rsid w:val="00AB5EC8"/>
    <w:rsid w:val="00AB6CF3"/>
    <w:rsid w:val="00AB7E4C"/>
    <w:rsid w:val="00AD0D15"/>
    <w:rsid w:val="00AD1EDD"/>
    <w:rsid w:val="00AE2840"/>
    <w:rsid w:val="00AE4AA8"/>
    <w:rsid w:val="00AE664C"/>
    <w:rsid w:val="00AF098E"/>
    <w:rsid w:val="00AF3DF5"/>
    <w:rsid w:val="00AF4D01"/>
    <w:rsid w:val="00AF6548"/>
    <w:rsid w:val="00B03B94"/>
    <w:rsid w:val="00B1045E"/>
    <w:rsid w:val="00B15A02"/>
    <w:rsid w:val="00B1660B"/>
    <w:rsid w:val="00B208EC"/>
    <w:rsid w:val="00B22278"/>
    <w:rsid w:val="00B3568C"/>
    <w:rsid w:val="00B36EDD"/>
    <w:rsid w:val="00B52F79"/>
    <w:rsid w:val="00B53227"/>
    <w:rsid w:val="00B54F05"/>
    <w:rsid w:val="00B56470"/>
    <w:rsid w:val="00B56CAF"/>
    <w:rsid w:val="00B57373"/>
    <w:rsid w:val="00B61579"/>
    <w:rsid w:val="00B65BC7"/>
    <w:rsid w:val="00B74815"/>
    <w:rsid w:val="00B8718B"/>
    <w:rsid w:val="00B90FB7"/>
    <w:rsid w:val="00B95CCD"/>
    <w:rsid w:val="00B96E22"/>
    <w:rsid w:val="00B97EAB"/>
    <w:rsid w:val="00BA147F"/>
    <w:rsid w:val="00BA1829"/>
    <w:rsid w:val="00BA332A"/>
    <w:rsid w:val="00BA6D7B"/>
    <w:rsid w:val="00BB4238"/>
    <w:rsid w:val="00BB72D6"/>
    <w:rsid w:val="00BB78E0"/>
    <w:rsid w:val="00BC1B0E"/>
    <w:rsid w:val="00BC5886"/>
    <w:rsid w:val="00BD27BA"/>
    <w:rsid w:val="00BD36FB"/>
    <w:rsid w:val="00BE142C"/>
    <w:rsid w:val="00BE236F"/>
    <w:rsid w:val="00BE3E9E"/>
    <w:rsid w:val="00BF23AE"/>
    <w:rsid w:val="00BF2B09"/>
    <w:rsid w:val="00BF3AFC"/>
    <w:rsid w:val="00BF5FC6"/>
    <w:rsid w:val="00C0729B"/>
    <w:rsid w:val="00C1314B"/>
    <w:rsid w:val="00C2220F"/>
    <w:rsid w:val="00C22B36"/>
    <w:rsid w:val="00C32841"/>
    <w:rsid w:val="00C45ABC"/>
    <w:rsid w:val="00C611EB"/>
    <w:rsid w:val="00C6122A"/>
    <w:rsid w:val="00C61D16"/>
    <w:rsid w:val="00C72A21"/>
    <w:rsid w:val="00C7699F"/>
    <w:rsid w:val="00C8447B"/>
    <w:rsid w:val="00C85A22"/>
    <w:rsid w:val="00C86D43"/>
    <w:rsid w:val="00C86EC7"/>
    <w:rsid w:val="00C87953"/>
    <w:rsid w:val="00C93862"/>
    <w:rsid w:val="00C9697A"/>
    <w:rsid w:val="00CA0840"/>
    <w:rsid w:val="00CA302E"/>
    <w:rsid w:val="00CA57C3"/>
    <w:rsid w:val="00CB1851"/>
    <w:rsid w:val="00CC5D63"/>
    <w:rsid w:val="00CC62DB"/>
    <w:rsid w:val="00CC68F9"/>
    <w:rsid w:val="00CD0552"/>
    <w:rsid w:val="00CD1204"/>
    <w:rsid w:val="00CD42E6"/>
    <w:rsid w:val="00CD442D"/>
    <w:rsid w:val="00CD63DA"/>
    <w:rsid w:val="00CE30CA"/>
    <w:rsid w:val="00CE42E9"/>
    <w:rsid w:val="00CF1E7B"/>
    <w:rsid w:val="00CF4DA5"/>
    <w:rsid w:val="00CF55FE"/>
    <w:rsid w:val="00D10A38"/>
    <w:rsid w:val="00D27B78"/>
    <w:rsid w:val="00D339AD"/>
    <w:rsid w:val="00D34229"/>
    <w:rsid w:val="00D365E3"/>
    <w:rsid w:val="00D37916"/>
    <w:rsid w:val="00D409F3"/>
    <w:rsid w:val="00D4165D"/>
    <w:rsid w:val="00D427AB"/>
    <w:rsid w:val="00D52656"/>
    <w:rsid w:val="00D533CB"/>
    <w:rsid w:val="00D562BB"/>
    <w:rsid w:val="00D6685E"/>
    <w:rsid w:val="00D77717"/>
    <w:rsid w:val="00D80267"/>
    <w:rsid w:val="00D87038"/>
    <w:rsid w:val="00DA0C42"/>
    <w:rsid w:val="00DA41D7"/>
    <w:rsid w:val="00DA6D72"/>
    <w:rsid w:val="00DB6ABB"/>
    <w:rsid w:val="00DC0DAF"/>
    <w:rsid w:val="00DD265C"/>
    <w:rsid w:val="00DD2B4E"/>
    <w:rsid w:val="00DE223D"/>
    <w:rsid w:val="00DF1B96"/>
    <w:rsid w:val="00DF1C0B"/>
    <w:rsid w:val="00DF3EAA"/>
    <w:rsid w:val="00DF4159"/>
    <w:rsid w:val="00DF5FDD"/>
    <w:rsid w:val="00DF7AD7"/>
    <w:rsid w:val="00E00862"/>
    <w:rsid w:val="00E03D0F"/>
    <w:rsid w:val="00E06B2C"/>
    <w:rsid w:val="00E13CBC"/>
    <w:rsid w:val="00E2040B"/>
    <w:rsid w:val="00E35F32"/>
    <w:rsid w:val="00E36E01"/>
    <w:rsid w:val="00E41B00"/>
    <w:rsid w:val="00E5603C"/>
    <w:rsid w:val="00E61F6A"/>
    <w:rsid w:val="00E633AA"/>
    <w:rsid w:val="00E70C99"/>
    <w:rsid w:val="00E711FA"/>
    <w:rsid w:val="00E728BA"/>
    <w:rsid w:val="00E744E2"/>
    <w:rsid w:val="00E776C5"/>
    <w:rsid w:val="00E84F19"/>
    <w:rsid w:val="00EA7A35"/>
    <w:rsid w:val="00EB070D"/>
    <w:rsid w:val="00EB18E3"/>
    <w:rsid w:val="00EB3716"/>
    <w:rsid w:val="00EB3D93"/>
    <w:rsid w:val="00EC1BCA"/>
    <w:rsid w:val="00EC1FAD"/>
    <w:rsid w:val="00EC3C76"/>
    <w:rsid w:val="00ED129C"/>
    <w:rsid w:val="00EE20E6"/>
    <w:rsid w:val="00EE42F5"/>
    <w:rsid w:val="00EE494F"/>
    <w:rsid w:val="00EE5571"/>
    <w:rsid w:val="00EE5CDE"/>
    <w:rsid w:val="00EE650B"/>
    <w:rsid w:val="00EF0E5C"/>
    <w:rsid w:val="00EF1592"/>
    <w:rsid w:val="00EF516E"/>
    <w:rsid w:val="00F02188"/>
    <w:rsid w:val="00F06D11"/>
    <w:rsid w:val="00F07594"/>
    <w:rsid w:val="00F100E7"/>
    <w:rsid w:val="00F11E39"/>
    <w:rsid w:val="00F20AAA"/>
    <w:rsid w:val="00F226D7"/>
    <w:rsid w:val="00F26888"/>
    <w:rsid w:val="00F33617"/>
    <w:rsid w:val="00F45754"/>
    <w:rsid w:val="00F45C39"/>
    <w:rsid w:val="00F52158"/>
    <w:rsid w:val="00F55487"/>
    <w:rsid w:val="00F64C2B"/>
    <w:rsid w:val="00F6689A"/>
    <w:rsid w:val="00F712F6"/>
    <w:rsid w:val="00F7515E"/>
    <w:rsid w:val="00F8576B"/>
    <w:rsid w:val="00F92DCC"/>
    <w:rsid w:val="00F978A8"/>
    <w:rsid w:val="00FA17B1"/>
    <w:rsid w:val="00FA7AC3"/>
    <w:rsid w:val="00FB1730"/>
    <w:rsid w:val="00FB1960"/>
    <w:rsid w:val="00FB36A5"/>
    <w:rsid w:val="00FC014C"/>
    <w:rsid w:val="00FC116D"/>
    <w:rsid w:val="00FC1F0C"/>
    <w:rsid w:val="00FC7674"/>
    <w:rsid w:val="00FC7E77"/>
    <w:rsid w:val="00FE00FF"/>
    <w:rsid w:val="00FE18BD"/>
    <w:rsid w:val="00FE6FA5"/>
    <w:rsid w:val="00FF0868"/>
    <w:rsid w:val="00FF091D"/>
    <w:rsid w:val="00FF35EB"/>
    <w:rsid w:val="00FF3F00"/>
    <w:rsid w:val="00FF60B8"/>
    <w:rsid w:val="00FF60D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67CA460-764C-43F9-933A-F465F7E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  <w:style w:type="paragraph" w:customStyle="1" w:styleId="ProofPoints">
    <w:name w:val="Proof Points"/>
    <w:basedOn w:val="Listenabsatz"/>
    <w:qFormat/>
    <w:rsid w:val="00C8447B"/>
    <w:pPr>
      <w:numPr>
        <w:numId w:val="1"/>
      </w:numPr>
      <w:spacing w:before="240" w:after="120"/>
      <w:contextualSpacing w:val="0"/>
    </w:pPr>
    <w:rPr>
      <w:rFonts w:ascii="Arial" w:eastAsiaTheme="minorEastAsia" w:hAnsi="Arial" w:cs="Arial"/>
      <w:sz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C8447B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361E2E"/>
  </w:style>
  <w:style w:type="character" w:customStyle="1" w:styleId="eop">
    <w:name w:val="eop"/>
    <w:basedOn w:val="Absatz-Standardschriftart"/>
    <w:rsid w:val="0036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  <BANFerstellt xmlns="4189b55e-93aa-4f60-a82a-141c09bb7dd9">false</BANFerstellt>
    <Erstelltam xmlns="4189b55e-93aa-4f60-a82a-141c09bb7d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557ad421-ff09-4b6b-a01f-296888bd0331"/>
    <ds:schemaRef ds:uri="4189b55e-93aa-4f60-a82a-141c09bb7dd9"/>
  </ds:schemaRefs>
</ds:datastoreItem>
</file>

<file path=customXml/itemProps2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6BBB9-3BE2-40F0-A426-32E4DAF3D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BED7F-5738-45FD-8995-8ED272F5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creator>Eckhard Martin</dc:creator>
  <cp:lastModifiedBy>Stuff, Helena</cp:lastModifiedBy>
  <cp:revision>4</cp:revision>
  <cp:lastPrinted>2025-01-28T08:53:00Z</cp:lastPrinted>
  <dcterms:created xsi:type="dcterms:W3CDTF">2026-01-16T07:51:00Z</dcterms:created>
  <dcterms:modified xsi:type="dcterms:W3CDTF">2026-01-19T08:55:00Z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0x010100DB296B959B394142BA376C041B33FE81</vt:lpwstr>
  </property>
</Properties>
</file>