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A10" w:rsidRDefault="00450DCF" w:rsidP="00111A10">
      <w:pPr>
        <w:pStyle w:val="Textkrper"/>
        <w:spacing w:line="300" w:lineRule="auto"/>
        <w:rPr>
          <w:sz w:val="28"/>
          <w:szCs w:val="28"/>
          <w:u w:val="single"/>
        </w:rPr>
      </w:pPr>
      <w:r>
        <w:rPr>
          <w:sz w:val="28"/>
          <w:szCs w:val="28"/>
          <w:u w:val="single"/>
        </w:rPr>
        <w:t>20 Prozent Energiekosten einsparen</w:t>
      </w:r>
    </w:p>
    <w:p w:rsidR="006C0762" w:rsidRPr="00D755B1" w:rsidRDefault="006C0762" w:rsidP="006C0762">
      <w:pPr>
        <w:pStyle w:val="Textkrper"/>
        <w:spacing w:line="300" w:lineRule="auto"/>
        <w:rPr>
          <w:color w:val="000000" w:themeColor="text1"/>
          <w:sz w:val="28"/>
          <w:szCs w:val="28"/>
          <w:u w:val="single"/>
        </w:rPr>
      </w:pPr>
    </w:p>
    <w:p w:rsidR="006C0762" w:rsidRPr="00676759" w:rsidRDefault="00205F5F" w:rsidP="006C0762">
      <w:pPr>
        <w:pStyle w:val="Textkrper"/>
        <w:spacing w:line="300" w:lineRule="auto"/>
        <w:rPr>
          <w:b/>
          <w:color w:val="000000" w:themeColor="text1"/>
          <w:sz w:val="34"/>
          <w:szCs w:val="34"/>
        </w:rPr>
      </w:pPr>
      <w:r>
        <w:rPr>
          <w:b/>
          <w:color w:val="000000" w:themeColor="text1"/>
          <w:sz w:val="34"/>
          <w:szCs w:val="34"/>
        </w:rPr>
        <w:t>H</w:t>
      </w:r>
      <w:r w:rsidR="00885ABB">
        <w:rPr>
          <w:b/>
          <w:color w:val="000000" w:themeColor="text1"/>
          <w:sz w:val="34"/>
          <w:szCs w:val="34"/>
        </w:rPr>
        <w:t xml:space="preserve">ydraulischer Abgleich mit </w:t>
      </w:r>
      <w:r w:rsidR="00916B90">
        <w:rPr>
          <w:b/>
          <w:color w:val="000000" w:themeColor="text1"/>
          <w:sz w:val="34"/>
          <w:szCs w:val="34"/>
        </w:rPr>
        <w:t xml:space="preserve">Fonterra </w:t>
      </w:r>
      <w:r w:rsidR="00885ABB">
        <w:rPr>
          <w:b/>
          <w:color w:val="000000" w:themeColor="text1"/>
          <w:sz w:val="34"/>
          <w:szCs w:val="34"/>
        </w:rPr>
        <w:t xml:space="preserve">Smart Control </w:t>
      </w:r>
      <w:r w:rsidR="00F26FEE">
        <w:rPr>
          <w:b/>
          <w:color w:val="000000" w:themeColor="text1"/>
          <w:sz w:val="34"/>
          <w:szCs w:val="34"/>
        </w:rPr>
        <w:t>aus BAFA-Mitteln gefördert</w:t>
      </w:r>
    </w:p>
    <w:p w:rsidR="006C0762" w:rsidRPr="00D755B1" w:rsidRDefault="006C0762" w:rsidP="006C0762">
      <w:pPr>
        <w:pStyle w:val="Textkrper"/>
        <w:spacing w:line="300" w:lineRule="auto"/>
        <w:rPr>
          <w:color w:val="000000" w:themeColor="text1"/>
        </w:rPr>
      </w:pPr>
    </w:p>
    <w:p w:rsidR="002759FF" w:rsidRDefault="006C0762" w:rsidP="005D2692">
      <w:pPr>
        <w:pStyle w:val="Intro"/>
        <w:rPr>
          <w:i w:val="0"/>
          <w:color w:val="000000" w:themeColor="text1"/>
        </w:rPr>
      </w:pPr>
      <w:r w:rsidRPr="00D755B1">
        <w:rPr>
          <w:i w:val="0"/>
          <w:color w:val="000000" w:themeColor="text1"/>
        </w:rPr>
        <w:t xml:space="preserve">Attendorn, </w:t>
      </w:r>
      <w:bookmarkStart w:id="0" w:name="_GoBack"/>
      <w:bookmarkEnd w:id="0"/>
      <w:r w:rsidR="00C74009">
        <w:rPr>
          <w:i w:val="0"/>
          <w:color w:val="000000" w:themeColor="text1"/>
        </w:rPr>
        <w:t>1</w:t>
      </w:r>
      <w:r w:rsidR="00607705">
        <w:rPr>
          <w:i w:val="0"/>
          <w:color w:val="000000" w:themeColor="text1"/>
        </w:rPr>
        <w:t>3</w:t>
      </w:r>
      <w:r w:rsidR="004B35FF" w:rsidRPr="00D755B1">
        <w:rPr>
          <w:i w:val="0"/>
          <w:color w:val="000000" w:themeColor="text1"/>
        </w:rPr>
        <w:t>.</w:t>
      </w:r>
      <w:r w:rsidRPr="00D755B1">
        <w:rPr>
          <w:i w:val="0"/>
          <w:color w:val="000000" w:themeColor="text1"/>
        </w:rPr>
        <w:t xml:space="preserve"> </w:t>
      </w:r>
      <w:r w:rsidR="000E4257">
        <w:rPr>
          <w:i w:val="0"/>
          <w:color w:val="000000" w:themeColor="text1"/>
        </w:rPr>
        <w:t>Juni</w:t>
      </w:r>
      <w:r w:rsidR="00916B90">
        <w:rPr>
          <w:i w:val="0"/>
          <w:color w:val="000000" w:themeColor="text1"/>
        </w:rPr>
        <w:t xml:space="preserve"> </w:t>
      </w:r>
      <w:r w:rsidR="005024A1" w:rsidRPr="00D755B1">
        <w:rPr>
          <w:i w:val="0"/>
          <w:color w:val="000000" w:themeColor="text1"/>
        </w:rPr>
        <w:t>201</w:t>
      </w:r>
      <w:r w:rsidR="000E662D" w:rsidRPr="00D755B1">
        <w:rPr>
          <w:i w:val="0"/>
          <w:color w:val="000000" w:themeColor="text1"/>
        </w:rPr>
        <w:t>7</w:t>
      </w:r>
      <w:r w:rsidRPr="00D755B1">
        <w:rPr>
          <w:i w:val="0"/>
          <w:color w:val="000000" w:themeColor="text1"/>
        </w:rPr>
        <w:t xml:space="preserve"> –</w:t>
      </w:r>
      <w:r w:rsidR="002759FF">
        <w:rPr>
          <w:i w:val="0"/>
          <w:color w:val="000000" w:themeColor="text1"/>
        </w:rPr>
        <w:t xml:space="preserve"> </w:t>
      </w:r>
      <w:r w:rsidR="00487A78">
        <w:rPr>
          <w:i w:val="0"/>
          <w:color w:val="000000" w:themeColor="text1"/>
        </w:rPr>
        <w:t xml:space="preserve">Die </w:t>
      </w:r>
      <w:r w:rsidR="002759FF">
        <w:rPr>
          <w:i w:val="0"/>
          <w:color w:val="000000" w:themeColor="text1"/>
        </w:rPr>
        <w:t xml:space="preserve">Installation der Einzelraumregelung </w:t>
      </w:r>
      <w:proofErr w:type="spellStart"/>
      <w:r w:rsidR="002759FF" w:rsidRPr="00AE72A1">
        <w:rPr>
          <w:i w:val="0"/>
          <w:color w:val="auto"/>
        </w:rPr>
        <w:t>Fonterra</w:t>
      </w:r>
      <w:proofErr w:type="spellEnd"/>
      <w:r w:rsidR="002759FF" w:rsidRPr="00AE72A1">
        <w:rPr>
          <w:i w:val="0"/>
          <w:color w:val="auto"/>
        </w:rPr>
        <w:t xml:space="preserve"> Smart </w:t>
      </w:r>
      <w:proofErr w:type="spellStart"/>
      <w:r w:rsidR="002759FF" w:rsidRPr="00AE72A1">
        <w:rPr>
          <w:i w:val="0"/>
          <w:color w:val="auto"/>
        </w:rPr>
        <w:t>Control</w:t>
      </w:r>
      <w:proofErr w:type="spellEnd"/>
      <w:r w:rsidR="002759FF" w:rsidRPr="00AE72A1">
        <w:rPr>
          <w:i w:val="0"/>
          <w:color w:val="auto"/>
        </w:rPr>
        <w:t xml:space="preserve"> </w:t>
      </w:r>
      <w:r w:rsidR="00ED723E">
        <w:rPr>
          <w:i w:val="0"/>
          <w:color w:val="auto"/>
        </w:rPr>
        <w:t>f</w:t>
      </w:r>
      <w:r w:rsidR="00B95BE9" w:rsidRPr="00AE72A1">
        <w:rPr>
          <w:i w:val="0"/>
          <w:color w:val="auto"/>
        </w:rPr>
        <w:t xml:space="preserve">ür </w:t>
      </w:r>
      <w:proofErr w:type="spellStart"/>
      <w:r w:rsidR="00B95BE9" w:rsidRPr="00AE72A1">
        <w:rPr>
          <w:i w:val="0"/>
          <w:color w:val="auto"/>
        </w:rPr>
        <w:t>Flächentemperiersysteme</w:t>
      </w:r>
      <w:proofErr w:type="spellEnd"/>
      <w:r w:rsidR="00B95BE9" w:rsidRPr="00AE72A1">
        <w:rPr>
          <w:i w:val="0"/>
          <w:color w:val="auto"/>
        </w:rPr>
        <w:t xml:space="preserve"> </w:t>
      </w:r>
      <w:r w:rsidR="0042247A" w:rsidRPr="00AE72A1">
        <w:rPr>
          <w:i w:val="0"/>
          <w:color w:val="auto"/>
        </w:rPr>
        <w:t>wird</w:t>
      </w:r>
      <w:r w:rsidR="00EE67B2" w:rsidRPr="00AE72A1">
        <w:rPr>
          <w:i w:val="0"/>
          <w:color w:val="auto"/>
        </w:rPr>
        <w:t xml:space="preserve"> </w:t>
      </w:r>
      <w:r w:rsidR="007340EC" w:rsidRPr="00AE72A1">
        <w:rPr>
          <w:i w:val="0"/>
          <w:color w:val="auto"/>
        </w:rPr>
        <w:t xml:space="preserve">im Rahmen der Optimierung von Heizungsanlagen </w:t>
      </w:r>
      <w:r w:rsidR="00EE67B2" w:rsidRPr="00AE72A1">
        <w:rPr>
          <w:i w:val="0"/>
          <w:color w:val="auto"/>
        </w:rPr>
        <w:t xml:space="preserve">aus Mitteln </w:t>
      </w:r>
      <w:r w:rsidR="007340EC" w:rsidRPr="00AE72A1">
        <w:rPr>
          <w:i w:val="0"/>
          <w:color w:val="auto"/>
        </w:rPr>
        <w:t>de</w:t>
      </w:r>
      <w:r w:rsidR="00234A5E">
        <w:rPr>
          <w:i w:val="0"/>
          <w:color w:val="auto"/>
        </w:rPr>
        <w:t>s</w:t>
      </w:r>
      <w:r w:rsidR="007340EC" w:rsidRPr="00AE72A1">
        <w:rPr>
          <w:i w:val="0"/>
          <w:color w:val="auto"/>
        </w:rPr>
        <w:t xml:space="preserve"> </w:t>
      </w:r>
      <w:r w:rsidR="002759FF" w:rsidRPr="00AE72A1">
        <w:rPr>
          <w:i w:val="0"/>
          <w:color w:val="auto"/>
        </w:rPr>
        <w:t>BAFA</w:t>
      </w:r>
      <w:r w:rsidR="00AE72A1" w:rsidRPr="00AE72A1">
        <w:rPr>
          <w:i w:val="0"/>
          <w:color w:val="auto"/>
        </w:rPr>
        <w:t xml:space="preserve"> (Bundes</w:t>
      </w:r>
      <w:r w:rsidR="00234A5E">
        <w:rPr>
          <w:i w:val="0"/>
          <w:color w:val="auto"/>
        </w:rPr>
        <w:softHyphen/>
      </w:r>
      <w:r w:rsidR="00AE72A1" w:rsidRPr="00AE72A1">
        <w:rPr>
          <w:i w:val="0"/>
          <w:color w:val="auto"/>
        </w:rPr>
        <w:t>amt für Wirtschaft und Ausfuhrkontrolle) gefördert</w:t>
      </w:r>
      <w:r w:rsidR="002759FF" w:rsidRPr="00AE72A1">
        <w:rPr>
          <w:i w:val="0"/>
          <w:color w:val="auto"/>
        </w:rPr>
        <w:t xml:space="preserve">. Der Hintergrund: </w:t>
      </w:r>
      <w:r w:rsidR="00EE67B2" w:rsidRPr="00AE72A1">
        <w:rPr>
          <w:i w:val="0"/>
          <w:color w:val="auto"/>
        </w:rPr>
        <w:t>Das automatisch arbeitende Viega System sorgt für den kontinuierlichen hydraulischen Abgleich</w:t>
      </w:r>
      <w:r w:rsidR="00EE67B2">
        <w:rPr>
          <w:i w:val="0"/>
          <w:color w:val="000000" w:themeColor="text1"/>
        </w:rPr>
        <w:t xml:space="preserve"> </w:t>
      </w:r>
      <w:r w:rsidR="007340EC">
        <w:rPr>
          <w:i w:val="0"/>
          <w:color w:val="000000" w:themeColor="text1"/>
        </w:rPr>
        <w:t xml:space="preserve">aller </w:t>
      </w:r>
      <w:r w:rsidR="00B95BE9">
        <w:rPr>
          <w:i w:val="0"/>
          <w:color w:val="000000" w:themeColor="text1"/>
        </w:rPr>
        <w:t xml:space="preserve">Heizkreise </w:t>
      </w:r>
      <w:r w:rsidR="007340EC">
        <w:rPr>
          <w:i w:val="0"/>
          <w:color w:val="000000" w:themeColor="text1"/>
        </w:rPr>
        <w:t xml:space="preserve">eines Verteilers </w:t>
      </w:r>
      <w:r w:rsidR="00EE67B2">
        <w:rPr>
          <w:i w:val="0"/>
          <w:color w:val="000000" w:themeColor="text1"/>
        </w:rPr>
        <w:t xml:space="preserve">und </w:t>
      </w:r>
      <w:r w:rsidR="00234A5E">
        <w:rPr>
          <w:i w:val="0"/>
          <w:color w:val="000000" w:themeColor="text1"/>
        </w:rPr>
        <w:t>spart so</w:t>
      </w:r>
      <w:r w:rsidR="00B95BE9">
        <w:rPr>
          <w:i w:val="0"/>
          <w:color w:val="000000" w:themeColor="text1"/>
        </w:rPr>
        <w:t xml:space="preserve"> </w:t>
      </w:r>
      <w:r w:rsidR="00EE67B2">
        <w:rPr>
          <w:i w:val="0"/>
          <w:color w:val="000000" w:themeColor="text1"/>
        </w:rPr>
        <w:t xml:space="preserve">Energie. Die </w:t>
      </w:r>
      <w:r w:rsidR="00B97914">
        <w:rPr>
          <w:i w:val="0"/>
          <w:color w:val="000000" w:themeColor="text1"/>
        </w:rPr>
        <w:t xml:space="preserve">Förderung </w:t>
      </w:r>
      <w:r w:rsidR="00AE772C">
        <w:rPr>
          <w:i w:val="0"/>
          <w:color w:val="000000" w:themeColor="text1"/>
        </w:rPr>
        <w:t xml:space="preserve">des BAFA </w:t>
      </w:r>
      <w:r w:rsidR="00B97914">
        <w:rPr>
          <w:i w:val="0"/>
          <w:color w:val="000000" w:themeColor="text1"/>
        </w:rPr>
        <w:t xml:space="preserve">beläuft sich auf 30 Prozent der </w:t>
      </w:r>
      <w:r w:rsidR="00AE72A1">
        <w:rPr>
          <w:i w:val="0"/>
          <w:color w:val="000000" w:themeColor="text1"/>
        </w:rPr>
        <w:t>Nettokosten für Material und Montage</w:t>
      </w:r>
      <w:r w:rsidR="00234A5E">
        <w:rPr>
          <w:i w:val="0"/>
          <w:color w:val="000000" w:themeColor="text1"/>
        </w:rPr>
        <w:t>.</w:t>
      </w:r>
      <w:r w:rsidR="00B97914">
        <w:rPr>
          <w:i w:val="0"/>
          <w:color w:val="000000" w:themeColor="text1"/>
        </w:rPr>
        <w:t xml:space="preserve"> </w:t>
      </w:r>
      <w:r w:rsidR="00234A5E">
        <w:rPr>
          <w:i w:val="0"/>
          <w:color w:val="000000" w:themeColor="text1"/>
        </w:rPr>
        <w:t xml:space="preserve">Sie </w:t>
      </w:r>
      <w:r w:rsidR="00B97914">
        <w:rPr>
          <w:i w:val="0"/>
          <w:color w:val="000000" w:themeColor="text1"/>
        </w:rPr>
        <w:t>kann direkt vom Eigentümer beantragt werden.</w:t>
      </w:r>
    </w:p>
    <w:p w:rsidR="002759FF" w:rsidRDefault="002759FF" w:rsidP="005D2692">
      <w:pPr>
        <w:pStyle w:val="Intro"/>
        <w:rPr>
          <w:i w:val="0"/>
          <w:color w:val="000000" w:themeColor="text1"/>
        </w:rPr>
      </w:pPr>
    </w:p>
    <w:p w:rsidR="000C3B0C" w:rsidRDefault="001E5754" w:rsidP="00916B90">
      <w:pPr>
        <w:pStyle w:val="Textkrper"/>
        <w:spacing w:line="300" w:lineRule="auto"/>
        <w:rPr>
          <w:color w:val="000000" w:themeColor="text1"/>
        </w:rPr>
      </w:pPr>
      <w:r>
        <w:rPr>
          <w:color w:val="000000" w:themeColor="text1"/>
        </w:rPr>
        <w:t xml:space="preserve">Für den energieeffizienten Betrieb von </w:t>
      </w:r>
      <w:r w:rsidR="00521321">
        <w:rPr>
          <w:color w:val="000000" w:themeColor="text1"/>
        </w:rPr>
        <w:t>Wärmeverteilsystemen</w:t>
      </w:r>
      <w:r>
        <w:rPr>
          <w:color w:val="000000" w:themeColor="text1"/>
        </w:rPr>
        <w:t xml:space="preserve"> ist der hydraulische Abgleich eine Grundvoraussetzung. Nur so werden </w:t>
      </w:r>
      <w:r w:rsidR="000C3B0C">
        <w:rPr>
          <w:color w:val="000000" w:themeColor="text1"/>
        </w:rPr>
        <w:t>alle</w:t>
      </w:r>
      <w:r>
        <w:rPr>
          <w:color w:val="000000" w:themeColor="text1"/>
        </w:rPr>
        <w:t xml:space="preserve"> </w:t>
      </w:r>
      <w:r w:rsidR="00521321">
        <w:rPr>
          <w:color w:val="000000" w:themeColor="text1"/>
        </w:rPr>
        <w:t>Heizkörper und</w:t>
      </w:r>
      <w:r>
        <w:rPr>
          <w:color w:val="000000" w:themeColor="text1"/>
        </w:rPr>
        <w:t xml:space="preserve"> </w:t>
      </w:r>
      <w:r w:rsidR="00521321">
        <w:rPr>
          <w:color w:val="000000" w:themeColor="text1"/>
        </w:rPr>
        <w:t xml:space="preserve">Flächenheizkreise </w:t>
      </w:r>
      <w:r>
        <w:rPr>
          <w:color w:val="000000" w:themeColor="text1"/>
        </w:rPr>
        <w:t xml:space="preserve">gleichmäßig und energieeffizient mit Wärme versorgt. </w:t>
      </w:r>
      <w:r w:rsidR="00A44F10">
        <w:rPr>
          <w:color w:val="000000" w:themeColor="text1"/>
        </w:rPr>
        <w:t>Fehlt der hydraulische Abgleich, kommt es zu einer ungleichmäßigen Wärmeabgabe</w:t>
      </w:r>
      <w:r w:rsidR="00992058">
        <w:rPr>
          <w:color w:val="000000" w:themeColor="text1"/>
        </w:rPr>
        <w:t xml:space="preserve"> und</w:t>
      </w:r>
      <w:r w:rsidR="00A44F10">
        <w:rPr>
          <w:color w:val="000000" w:themeColor="text1"/>
        </w:rPr>
        <w:t xml:space="preserve"> zu Fließgeräuschen</w:t>
      </w:r>
      <w:r w:rsidR="00992058">
        <w:rPr>
          <w:color w:val="000000" w:themeColor="text1"/>
        </w:rPr>
        <w:t xml:space="preserve">. </w:t>
      </w:r>
      <w:r w:rsidR="003037EE">
        <w:rPr>
          <w:color w:val="000000" w:themeColor="text1"/>
        </w:rPr>
        <w:t>Das ist häufig in Heizungsanlagen im Bestand der Fall.</w:t>
      </w:r>
    </w:p>
    <w:p w:rsidR="000C3B0C" w:rsidRDefault="000C3B0C" w:rsidP="00916B90">
      <w:pPr>
        <w:pStyle w:val="Textkrper"/>
        <w:spacing w:line="300" w:lineRule="auto"/>
        <w:rPr>
          <w:color w:val="000000" w:themeColor="text1"/>
        </w:rPr>
      </w:pPr>
    </w:p>
    <w:p w:rsidR="00730AB4" w:rsidRPr="00730AB4" w:rsidRDefault="009A52E2" w:rsidP="00916B90">
      <w:pPr>
        <w:pStyle w:val="Textkrper"/>
        <w:spacing w:line="300" w:lineRule="auto"/>
        <w:rPr>
          <w:b/>
        </w:rPr>
      </w:pPr>
      <w:r>
        <w:rPr>
          <w:b/>
        </w:rPr>
        <w:t xml:space="preserve">Ideal </w:t>
      </w:r>
      <w:r w:rsidR="00F6450F">
        <w:rPr>
          <w:b/>
        </w:rPr>
        <w:t>für die Nachrüstung</w:t>
      </w:r>
    </w:p>
    <w:p w:rsidR="00284566" w:rsidRDefault="00730AB4" w:rsidP="00284566">
      <w:pPr>
        <w:pStyle w:val="Textkrper"/>
        <w:spacing w:line="300" w:lineRule="auto"/>
      </w:pPr>
      <w:r>
        <w:t xml:space="preserve">Bei </w:t>
      </w:r>
      <w:r w:rsidR="003037EE">
        <w:t xml:space="preserve">solchen </w:t>
      </w:r>
      <w:r>
        <w:t xml:space="preserve">Flächenheizungen </w:t>
      </w:r>
      <w:r w:rsidR="00284566">
        <w:t>ist</w:t>
      </w:r>
      <w:r>
        <w:t xml:space="preserve"> </w:t>
      </w:r>
      <w:r w:rsidR="003037EE">
        <w:t xml:space="preserve">ein hydraulischer </w:t>
      </w:r>
      <w:r>
        <w:t xml:space="preserve">Abgleich </w:t>
      </w:r>
      <w:r w:rsidR="00284566">
        <w:t xml:space="preserve">aber </w:t>
      </w:r>
      <w:r w:rsidR="00FC403B">
        <w:t>schwierig</w:t>
      </w:r>
      <w:r w:rsidR="003037EE">
        <w:t xml:space="preserve">, da </w:t>
      </w:r>
      <w:r w:rsidR="00521321">
        <w:t xml:space="preserve">zumeist </w:t>
      </w:r>
      <w:r>
        <w:t>die tatsächliche</w:t>
      </w:r>
      <w:r w:rsidR="007D07A9">
        <w:t>n</w:t>
      </w:r>
      <w:r>
        <w:t xml:space="preserve"> Heizkreislänge</w:t>
      </w:r>
      <w:r w:rsidR="007D07A9">
        <w:t>n</w:t>
      </w:r>
      <w:r>
        <w:t xml:space="preserve"> – und damit der entsprechende Bedarf an Heizwasser –</w:t>
      </w:r>
      <w:r w:rsidR="00521321">
        <w:t xml:space="preserve"> </w:t>
      </w:r>
      <w:r>
        <w:t>nicht bekannt</w:t>
      </w:r>
      <w:r w:rsidR="003037EE">
        <w:t xml:space="preserve"> sind</w:t>
      </w:r>
      <w:r>
        <w:t xml:space="preserve">. </w:t>
      </w:r>
      <w:r w:rsidR="003037EE">
        <w:t xml:space="preserve">Für Abhilfe sorgt das am Verteiler </w:t>
      </w:r>
      <w:r w:rsidR="00521321">
        <w:t xml:space="preserve">in der Wohnung </w:t>
      </w:r>
      <w:r w:rsidR="003037EE">
        <w:t>installierte</w:t>
      </w:r>
      <w:r w:rsidR="00B25525">
        <w:t xml:space="preserve"> </w:t>
      </w:r>
      <w:r w:rsidR="009F66A1">
        <w:t xml:space="preserve">Viega </w:t>
      </w:r>
      <w:r w:rsidR="00B25525">
        <w:t xml:space="preserve">System </w:t>
      </w:r>
      <w:r w:rsidR="00284566">
        <w:t>Fonterra Smart Control</w:t>
      </w:r>
      <w:r w:rsidR="003037EE">
        <w:t>.</w:t>
      </w:r>
      <w:r w:rsidR="00284566">
        <w:t xml:space="preserve"> Von voll</w:t>
      </w:r>
      <w:r w:rsidR="00234A5E">
        <w:softHyphen/>
      </w:r>
      <w:r w:rsidR="00284566">
        <w:t>ständig geöffneten Durchflussmengen</w:t>
      </w:r>
      <w:r w:rsidR="007D07A9">
        <w:softHyphen/>
      </w:r>
      <w:r w:rsidR="00284566">
        <w:t xml:space="preserve">messern ausgehend regelt das System die einzelnen Heizkreise automatisch ein und </w:t>
      </w:r>
      <w:r w:rsidR="00284566" w:rsidRPr="005A473D">
        <w:t>bei wechselnde</w:t>
      </w:r>
      <w:r w:rsidR="005B7F7B">
        <w:t>n</w:t>
      </w:r>
      <w:r w:rsidR="00284566" w:rsidRPr="005A473D">
        <w:t xml:space="preserve"> </w:t>
      </w:r>
      <w:r w:rsidR="005B7F7B">
        <w:t>Anforderung</w:t>
      </w:r>
      <w:r w:rsidR="00284566">
        <w:t xml:space="preserve"> permanent nach. Es </w:t>
      </w:r>
      <w:r w:rsidR="00FC403B">
        <w:t xml:space="preserve">erfolgt </w:t>
      </w:r>
      <w:r w:rsidR="00284566">
        <w:t>also kontinuierlich ein optimaler hydraulischer Abgleich.</w:t>
      </w:r>
      <w:r w:rsidR="00F6450F">
        <w:br/>
      </w:r>
    </w:p>
    <w:p w:rsidR="0080153F" w:rsidRDefault="00F6450F" w:rsidP="00916B90">
      <w:pPr>
        <w:pStyle w:val="Textkrper"/>
        <w:spacing w:line="300" w:lineRule="auto"/>
      </w:pPr>
      <w:r>
        <w:t>Von Hand</w:t>
      </w:r>
      <w:r w:rsidR="00B109CE">
        <w:t xml:space="preserve"> muss d</w:t>
      </w:r>
      <w:r w:rsidR="0080153F">
        <w:t xml:space="preserve">er Fachhandwerker </w:t>
      </w:r>
      <w:r>
        <w:t>dann</w:t>
      </w:r>
      <w:r w:rsidR="0080153F">
        <w:t xml:space="preserve"> nur noch die Heizungsanlage zwischen Wärmeerzeuger und Heizungsverteiler auf der Etage bzw. in der Wohnung über Strangregulierventile </w:t>
      </w:r>
      <w:r w:rsidR="003E0062">
        <w:t>oder</w:t>
      </w:r>
      <w:r w:rsidR="0080153F">
        <w:t xml:space="preserve"> Differenzdruckregler abgleichen. </w:t>
      </w:r>
    </w:p>
    <w:p w:rsidR="0080153F" w:rsidRDefault="0080153F" w:rsidP="00916B90">
      <w:pPr>
        <w:pStyle w:val="Textkrper"/>
        <w:spacing w:line="300" w:lineRule="auto"/>
      </w:pPr>
    </w:p>
    <w:p w:rsidR="009D7A5A" w:rsidRDefault="00584C56" w:rsidP="00942214">
      <w:pPr>
        <w:pStyle w:val="Textkrper"/>
        <w:spacing w:line="300" w:lineRule="auto"/>
      </w:pPr>
      <w:r w:rsidRPr="00BE044B">
        <w:rPr>
          <w:b/>
        </w:rPr>
        <w:lastRenderedPageBreak/>
        <w:t>Bi</w:t>
      </w:r>
      <w:r w:rsidR="009A52E2" w:rsidRPr="00BE044B">
        <w:rPr>
          <w:b/>
        </w:rPr>
        <w:t>s 25.000 Euro Förderung</w:t>
      </w:r>
      <w:r w:rsidR="009D7A5A">
        <w:rPr>
          <w:b/>
        </w:rPr>
        <w:br/>
      </w:r>
      <w:r w:rsidR="00CA6295">
        <w:t xml:space="preserve">Das </w:t>
      </w:r>
      <w:r w:rsidR="00CA6295" w:rsidRPr="00CA6295">
        <w:t>BAFA</w:t>
      </w:r>
      <w:r w:rsidR="00CA6295">
        <w:t xml:space="preserve"> fördert </w:t>
      </w:r>
      <w:r w:rsidR="00B25525">
        <w:t xml:space="preserve">den hydraulischen Abgleich mit </w:t>
      </w:r>
      <w:r w:rsidR="00CA6295">
        <w:t>Fonterra Smart Control als Heizungsoptimierung von Anlagen im Bestand. Vor Beginn der Arbeiten ist eine Registrierung bei</w:t>
      </w:r>
      <w:r w:rsidR="00AF7689">
        <w:t>m</w:t>
      </w:r>
      <w:r w:rsidR="00CA6295">
        <w:t xml:space="preserve"> BAFA notwendig. </w:t>
      </w:r>
      <w:r w:rsidR="00BE044B">
        <w:t xml:space="preserve">Das kann der Bauherr </w:t>
      </w:r>
      <w:r w:rsidR="00F6450F">
        <w:t xml:space="preserve">über die BAFA-Homepage </w:t>
      </w:r>
      <w:r w:rsidR="00521321">
        <w:t>(</w:t>
      </w:r>
      <w:hyperlink r:id="rId8" w:history="1">
        <w:r w:rsidR="00521321" w:rsidRPr="00873004">
          <w:rPr>
            <w:rStyle w:val="Hyperlink"/>
          </w:rPr>
          <w:t>www.bafa.de</w:t>
        </w:r>
      </w:hyperlink>
      <w:r w:rsidR="00521321">
        <w:t xml:space="preserve">) </w:t>
      </w:r>
      <w:r w:rsidR="00F6450F">
        <w:t xml:space="preserve">ganz einfach selber, </w:t>
      </w:r>
      <w:r w:rsidR="009D7A5A">
        <w:t>genauso wie die spätere Beantragung der Mittel.</w:t>
      </w:r>
      <w:r w:rsidR="00BE044B">
        <w:t xml:space="preserve"> </w:t>
      </w:r>
    </w:p>
    <w:p w:rsidR="009D7A5A" w:rsidRDefault="009D7A5A" w:rsidP="00942214">
      <w:pPr>
        <w:pStyle w:val="Textkrper"/>
        <w:spacing w:line="300" w:lineRule="auto"/>
      </w:pPr>
    </w:p>
    <w:p w:rsidR="009D7A5A" w:rsidRDefault="00CA6295" w:rsidP="00942214">
      <w:pPr>
        <w:pStyle w:val="Textkrper"/>
        <w:spacing w:line="300" w:lineRule="auto"/>
      </w:pPr>
      <w:r>
        <w:t xml:space="preserve">Die Arbeiten </w:t>
      </w:r>
      <w:r w:rsidR="00F6450F">
        <w:t>an der Heizungsanlage</w:t>
      </w:r>
      <w:r>
        <w:t xml:space="preserve"> müssen </w:t>
      </w:r>
      <w:r w:rsidR="00942214">
        <w:t xml:space="preserve">binnen sechs Monaten </w:t>
      </w:r>
      <w:r>
        <w:t xml:space="preserve">von einem eingetragenen Fachhandwerksunternehmen ausgeführt und durch eine separate Rechnung </w:t>
      </w:r>
      <w:r w:rsidR="005865F7" w:rsidRPr="00901EE0">
        <w:t>der förderfähigen Kosten</w:t>
      </w:r>
      <w:r w:rsidR="005865F7">
        <w:t xml:space="preserve"> </w:t>
      </w:r>
      <w:r>
        <w:t>belegt werden.</w:t>
      </w:r>
      <w:r w:rsidR="00942214">
        <w:t xml:space="preserve"> </w:t>
      </w:r>
    </w:p>
    <w:p w:rsidR="009D7A5A" w:rsidRDefault="009D7A5A" w:rsidP="00942214">
      <w:pPr>
        <w:pStyle w:val="Textkrper"/>
        <w:spacing w:line="300" w:lineRule="auto"/>
      </w:pPr>
    </w:p>
    <w:p w:rsidR="00CA6295" w:rsidRDefault="00942214" w:rsidP="00942214">
      <w:pPr>
        <w:pStyle w:val="Textkrper"/>
        <w:spacing w:line="300" w:lineRule="auto"/>
        <w:rPr>
          <w:rFonts w:cs="Arial"/>
          <w:szCs w:val="24"/>
        </w:rPr>
      </w:pPr>
      <w:r>
        <w:rPr>
          <w:rFonts w:cs="Arial"/>
          <w:szCs w:val="24"/>
        </w:rPr>
        <w:t xml:space="preserve">Die </w:t>
      </w:r>
      <w:r w:rsidR="00CA6295">
        <w:rPr>
          <w:rFonts w:cs="Arial"/>
          <w:szCs w:val="24"/>
        </w:rPr>
        <w:t xml:space="preserve">Förderhöhe </w:t>
      </w:r>
      <w:r>
        <w:rPr>
          <w:rFonts w:cs="Arial"/>
          <w:szCs w:val="24"/>
        </w:rPr>
        <w:t xml:space="preserve">beträgt </w:t>
      </w:r>
      <w:r w:rsidR="00CA6295">
        <w:rPr>
          <w:rFonts w:cs="Arial"/>
          <w:szCs w:val="24"/>
        </w:rPr>
        <w:t>30</w:t>
      </w:r>
      <w:r>
        <w:rPr>
          <w:rFonts w:cs="Arial"/>
          <w:szCs w:val="24"/>
        </w:rPr>
        <w:t xml:space="preserve"> Prozent</w:t>
      </w:r>
      <w:r w:rsidR="0005143B">
        <w:rPr>
          <w:rFonts w:cs="Arial"/>
          <w:szCs w:val="24"/>
        </w:rPr>
        <w:t xml:space="preserve"> </w:t>
      </w:r>
      <w:r w:rsidR="00CA6295">
        <w:rPr>
          <w:rFonts w:cs="Arial"/>
          <w:szCs w:val="24"/>
        </w:rPr>
        <w:t>der förderfähigen Nettoinvestitionskosten</w:t>
      </w:r>
      <w:r>
        <w:rPr>
          <w:rFonts w:cs="Arial"/>
          <w:szCs w:val="24"/>
        </w:rPr>
        <w:t>,</w:t>
      </w:r>
      <w:r w:rsidR="00CA6295">
        <w:rPr>
          <w:rFonts w:cs="Arial"/>
          <w:szCs w:val="24"/>
        </w:rPr>
        <w:t xml:space="preserve"> </w:t>
      </w:r>
      <w:r>
        <w:rPr>
          <w:rFonts w:cs="Arial"/>
          <w:szCs w:val="24"/>
        </w:rPr>
        <w:t xml:space="preserve">aber </w:t>
      </w:r>
      <w:r w:rsidR="00CA6295">
        <w:rPr>
          <w:rFonts w:cs="Arial"/>
          <w:szCs w:val="24"/>
        </w:rPr>
        <w:t>max</w:t>
      </w:r>
      <w:r>
        <w:rPr>
          <w:rFonts w:cs="Arial"/>
          <w:szCs w:val="24"/>
        </w:rPr>
        <w:t>imal</w:t>
      </w:r>
      <w:r w:rsidR="00CA6295">
        <w:rPr>
          <w:rFonts w:cs="Arial"/>
          <w:szCs w:val="24"/>
        </w:rPr>
        <w:t xml:space="preserve"> 25.000 </w:t>
      </w:r>
      <w:r>
        <w:rPr>
          <w:rFonts w:cs="Arial"/>
          <w:szCs w:val="24"/>
        </w:rPr>
        <w:t xml:space="preserve">Euro. </w:t>
      </w:r>
      <w:r w:rsidR="00B2565E">
        <w:rPr>
          <w:rFonts w:cs="Arial"/>
          <w:szCs w:val="24"/>
        </w:rPr>
        <w:t xml:space="preserve">Zu diesen Investitionskosten gehören </w:t>
      </w:r>
      <w:r>
        <w:rPr>
          <w:rFonts w:cs="Arial"/>
          <w:szCs w:val="24"/>
        </w:rPr>
        <w:t xml:space="preserve">zum Beispiel </w:t>
      </w:r>
      <w:r w:rsidR="00BE044B">
        <w:rPr>
          <w:rFonts w:cs="Arial"/>
          <w:szCs w:val="24"/>
        </w:rPr>
        <w:t xml:space="preserve">neben der </w:t>
      </w:r>
      <w:r>
        <w:rPr>
          <w:rFonts w:cs="Arial"/>
          <w:szCs w:val="24"/>
        </w:rPr>
        <w:t>Fonterra Smart Cont</w:t>
      </w:r>
      <w:r w:rsidR="00BE044B">
        <w:rPr>
          <w:rFonts w:cs="Arial"/>
          <w:szCs w:val="24"/>
        </w:rPr>
        <w:t xml:space="preserve">rol Einzelraumtemperaturregelung auch die Hocheffizienzpumpen in den Fonterra </w:t>
      </w:r>
      <w:r w:rsidR="00901EE0" w:rsidRPr="00901EE0">
        <w:rPr>
          <w:rFonts w:cs="Arial"/>
          <w:szCs w:val="24"/>
        </w:rPr>
        <w:t>R</w:t>
      </w:r>
      <w:r w:rsidR="00BE044B">
        <w:rPr>
          <w:rFonts w:cs="Arial"/>
          <w:szCs w:val="24"/>
        </w:rPr>
        <w:t>egelstationen.</w:t>
      </w:r>
    </w:p>
    <w:p w:rsidR="003037EE" w:rsidRDefault="003037EE" w:rsidP="00942214">
      <w:pPr>
        <w:pStyle w:val="Textkrper"/>
        <w:spacing w:line="300" w:lineRule="auto"/>
        <w:rPr>
          <w:rFonts w:cs="Arial"/>
          <w:szCs w:val="24"/>
        </w:rPr>
      </w:pPr>
    </w:p>
    <w:p w:rsidR="003037EE" w:rsidRDefault="003037EE" w:rsidP="00942214">
      <w:pPr>
        <w:pStyle w:val="Textkrper"/>
        <w:spacing w:line="300" w:lineRule="auto"/>
        <w:rPr>
          <w:rFonts w:cs="Arial"/>
          <w:szCs w:val="24"/>
        </w:rPr>
      </w:pPr>
      <w:r>
        <w:t xml:space="preserve">Der automatische hydraulische Abgleich mit Fonterra Smart Control wird </w:t>
      </w:r>
      <w:r w:rsidR="00BE044B">
        <w:t xml:space="preserve">darüber hinaus </w:t>
      </w:r>
      <w:r>
        <w:t>von der KfW-Bank über die Förderprogramme „Energie</w:t>
      </w:r>
      <w:r w:rsidR="006133F0">
        <w:softHyphen/>
      </w:r>
      <w:r>
        <w:t>effizient sanieren“ (Programm 430 als Zuschuss bzw. 151/152 als Kredit) und „Energieeffizienz bauen“ (Progra</w:t>
      </w:r>
      <w:r w:rsidR="00BE044B">
        <w:t>mm 153 als Kredit) unterstützt.</w:t>
      </w:r>
    </w:p>
    <w:p w:rsidR="00B2565E" w:rsidRDefault="00B2565E" w:rsidP="00942214">
      <w:pPr>
        <w:pStyle w:val="Textkrper"/>
        <w:spacing w:line="300" w:lineRule="auto"/>
        <w:rPr>
          <w:rFonts w:cs="Arial"/>
          <w:szCs w:val="24"/>
        </w:rPr>
      </w:pPr>
    </w:p>
    <w:p w:rsidR="00CA6295" w:rsidRPr="00BE044B" w:rsidRDefault="00BE044B" w:rsidP="00CA6295">
      <w:pPr>
        <w:pStyle w:val="Textkrper"/>
        <w:spacing w:line="300" w:lineRule="auto"/>
        <w:rPr>
          <w:b/>
        </w:rPr>
      </w:pPr>
      <w:r w:rsidRPr="00BE044B">
        <w:rPr>
          <w:b/>
        </w:rPr>
        <w:t>Verbrauch 20 Prozent senken</w:t>
      </w:r>
    </w:p>
    <w:p w:rsidR="0015521F" w:rsidRDefault="0015521F" w:rsidP="0015521F">
      <w:pPr>
        <w:pStyle w:val="Textkrper"/>
        <w:spacing w:line="300" w:lineRule="auto"/>
        <w:rPr>
          <w:rFonts w:cs="Arial"/>
          <w:szCs w:val="24"/>
        </w:rPr>
      </w:pPr>
      <w:r w:rsidRPr="0015521F">
        <w:rPr>
          <w:rFonts w:cs="Arial"/>
          <w:szCs w:val="24"/>
        </w:rPr>
        <w:t xml:space="preserve">Der Effekt </w:t>
      </w:r>
      <w:r w:rsidR="00F6450F">
        <w:rPr>
          <w:rFonts w:cs="Arial"/>
          <w:szCs w:val="24"/>
        </w:rPr>
        <w:t>des</w:t>
      </w:r>
      <w:r w:rsidRPr="0015521F">
        <w:rPr>
          <w:rFonts w:cs="Arial"/>
          <w:szCs w:val="24"/>
        </w:rPr>
        <w:t xml:space="preserve"> hydraulischen Abgleichs ist bemerkenswert. </w:t>
      </w:r>
      <w:r w:rsidR="00BE044B">
        <w:rPr>
          <w:rFonts w:cs="Arial"/>
          <w:szCs w:val="24"/>
        </w:rPr>
        <w:t xml:space="preserve">Im Durchschnitt liegen </w:t>
      </w:r>
      <w:r w:rsidRPr="0015521F">
        <w:rPr>
          <w:rFonts w:cs="Arial"/>
          <w:szCs w:val="24"/>
        </w:rPr>
        <w:t xml:space="preserve">die Einsparungen bei rund </w:t>
      </w:r>
      <w:r w:rsidR="00C23BB3">
        <w:rPr>
          <w:rFonts w:cs="Arial"/>
          <w:szCs w:val="24"/>
        </w:rPr>
        <w:t>20 Prozent der Energiekosten</w:t>
      </w:r>
      <w:r w:rsidRPr="0015521F">
        <w:rPr>
          <w:rFonts w:cs="Arial"/>
          <w:szCs w:val="24"/>
        </w:rPr>
        <w:t xml:space="preserve">. </w:t>
      </w:r>
      <w:r w:rsidR="005D5FCB">
        <w:rPr>
          <w:rFonts w:cs="Arial"/>
          <w:szCs w:val="24"/>
        </w:rPr>
        <w:t xml:space="preserve">Der hydraulische Abgleich zahlt sich also </w:t>
      </w:r>
      <w:r w:rsidR="00C23BB3">
        <w:rPr>
          <w:rFonts w:cs="Arial"/>
          <w:szCs w:val="24"/>
        </w:rPr>
        <w:t>nicht nur in verbrauchsintensiven Altbauten aus</w:t>
      </w:r>
      <w:r w:rsidR="005D5FCB">
        <w:rPr>
          <w:rFonts w:cs="Arial"/>
          <w:szCs w:val="24"/>
        </w:rPr>
        <w:t>.</w:t>
      </w:r>
    </w:p>
    <w:p w:rsidR="00BE044B" w:rsidRDefault="00BE044B" w:rsidP="0015521F">
      <w:pPr>
        <w:pStyle w:val="Textkrper"/>
        <w:spacing w:line="300" w:lineRule="auto"/>
        <w:rPr>
          <w:rFonts w:cs="Arial"/>
          <w:szCs w:val="24"/>
        </w:rPr>
      </w:pPr>
    </w:p>
    <w:p w:rsidR="009B0982" w:rsidRPr="002F5A1F" w:rsidRDefault="00440265" w:rsidP="00CA6295">
      <w:pPr>
        <w:pStyle w:val="Textkrper"/>
        <w:spacing w:line="300" w:lineRule="auto"/>
        <w:rPr>
          <w:rFonts w:cs="Arial"/>
          <w:szCs w:val="24"/>
        </w:rPr>
      </w:pPr>
      <w:r w:rsidRPr="00981151">
        <w:rPr>
          <w:rFonts w:cs="Arial"/>
          <w:szCs w:val="24"/>
        </w:rPr>
        <w:t xml:space="preserve">Hinzu kommt der geringere Energieeinsatz </w:t>
      </w:r>
      <w:r w:rsidR="00234A5E">
        <w:rPr>
          <w:rFonts w:cs="Arial"/>
          <w:szCs w:val="24"/>
        </w:rPr>
        <w:t xml:space="preserve">von </w:t>
      </w:r>
      <w:r w:rsidRPr="00981151">
        <w:rPr>
          <w:rFonts w:cs="Arial"/>
          <w:szCs w:val="24"/>
        </w:rPr>
        <w:t>elektronisch geregelten Heiz</w:t>
      </w:r>
      <w:r w:rsidR="00981151">
        <w:rPr>
          <w:rFonts w:cs="Arial"/>
          <w:szCs w:val="24"/>
        </w:rPr>
        <w:t>un</w:t>
      </w:r>
      <w:r w:rsidR="009B0982">
        <w:rPr>
          <w:rFonts w:cs="Arial"/>
          <w:szCs w:val="24"/>
        </w:rPr>
        <w:t>g</w:t>
      </w:r>
      <w:r w:rsidR="00981151">
        <w:rPr>
          <w:rFonts w:cs="Arial"/>
          <w:szCs w:val="24"/>
        </w:rPr>
        <w:t>s</w:t>
      </w:r>
      <w:r w:rsidRPr="00981151">
        <w:rPr>
          <w:rFonts w:cs="Arial"/>
          <w:szCs w:val="24"/>
        </w:rPr>
        <w:t xml:space="preserve">pumpen. </w:t>
      </w:r>
      <w:r w:rsidR="0015521F" w:rsidRPr="002F5A1F">
        <w:rPr>
          <w:rFonts w:cs="Arial"/>
          <w:szCs w:val="24"/>
        </w:rPr>
        <w:t xml:space="preserve">Durch die </w:t>
      </w:r>
      <w:r w:rsidR="009B0982" w:rsidRPr="002F5A1F">
        <w:rPr>
          <w:rFonts w:cs="Arial"/>
          <w:szCs w:val="24"/>
        </w:rPr>
        <w:t>bei Fonterra Smart Control vollständig geöffn</w:t>
      </w:r>
      <w:r w:rsidR="002F5A1F" w:rsidRPr="002F5A1F">
        <w:rPr>
          <w:rFonts w:cs="Arial"/>
          <w:szCs w:val="24"/>
        </w:rPr>
        <w:t>eten Ventile am Verteilerbalken</w:t>
      </w:r>
      <w:r w:rsidR="009B0982" w:rsidRPr="002F5A1F">
        <w:rPr>
          <w:rFonts w:cs="Arial"/>
          <w:szCs w:val="24"/>
        </w:rPr>
        <w:t xml:space="preserve"> können die differenzdruckgeregelten Pumpen immer mit dem geringstmöglichen Widerstand und damit am verbrauchs</w:t>
      </w:r>
      <w:r w:rsidR="002F5A1F" w:rsidRPr="002F5A1F">
        <w:rPr>
          <w:rFonts w:cs="Arial"/>
          <w:szCs w:val="24"/>
        </w:rPr>
        <w:softHyphen/>
      </w:r>
      <w:r w:rsidR="009B0982" w:rsidRPr="002F5A1F">
        <w:rPr>
          <w:rFonts w:cs="Arial"/>
          <w:szCs w:val="24"/>
        </w:rPr>
        <w:t>günstigsten arbeiten.</w:t>
      </w:r>
    </w:p>
    <w:p w:rsidR="0015521F" w:rsidRPr="002F5A1F" w:rsidRDefault="0015521F" w:rsidP="00CA6295">
      <w:pPr>
        <w:pStyle w:val="Textkrper"/>
        <w:spacing w:line="300" w:lineRule="auto"/>
        <w:rPr>
          <w:rFonts w:cs="Arial"/>
          <w:szCs w:val="24"/>
        </w:rPr>
      </w:pPr>
    </w:p>
    <w:p w:rsidR="0047267C" w:rsidRDefault="0047267C" w:rsidP="00916B90">
      <w:pPr>
        <w:pStyle w:val="Textkrper"/>
        <w:spacing w:line="300" w:lineRule="auto"/>
      </w:pPr>
    </w:p>
    <w:p w:rsidR="006C0762" w:rsidRDefault="00F51644" w:rsidP="00A20787">
      <w:pPr>
        <w:pStyle w:val="Textkrper"/>
        <w:spacing w:line="300" w:lineRule="auto"/>
        <w:jc w:val="right"/>
        <w:rPr>
          <w:rStyle w:val="Hervorhebung"/>
        </w:rPr>
      </w:pPr>
      <w:r w:rsidRPr="00F51644">
        <w:rPr>
          <w:rStyle w:val="Hervorhebung"/>
        </w:rPr>
        <w:t>DE_PR_170314_Bafa-Förderung</w:t>
      </w:r>
      <w:r w:rsidR="006C0762" w:rsidRPr="00A20787">
        <w:rPr>
          <w:rStyle w:val="Hervorhebung"/>
        </w:rPr>
        <w:t>.doc</w:t>
      </w:r>
      <w:r w:rsidR="003178F7" w:rsidRPr="00A20787">
        <w:rPr>
          <w:rStyle w:val="Hervorhebung"/>
        </w:rPr>
        <w:t>x</w:t>
      </w:r>
    </w:p>
    <w:p w:rsidR="004F7587" w:rsidRDefault="00757EB2" w:rsidP="00757EB2">
      <w:pPr>
        <w:rPr>
          <w:rStyle w:val="Hervorhebung"/>
          <w:i w:val="0"/>
        </w:rPr>
      </w:pPr>
      <w:r>
        <w:rPr>
          <w:rStyle w:val="Hervorhebung"/>
          <w:i w:val="0"/>
        </w:rPr>
        <w:t xml:space="preserve"> </w:t>
      </w:r>
    </w:p>
    <w:p w:rsidR="004F7587" w:rsidRDefault="004F7587">
      <w:pPr>
        <w:rPr>
          <w:rStyle w:val="Hervorhebung"/>
          <w:i w:val="0"/>
        </w:rPr>
      </w:pPr>
    </w:p>
    <w:p w:rsidR="00C322A6" w:rsidRDefault="00C322A6" w:rsidP="00757EB2">
      <w:pPr>
        <w:rPr>
          <w:rStyle w:val="Hervorhebung"/>
          <w:i w:val="0"/>
        </w:rPr>
      </w:pPr>
    </w:p>
    <w:p w:rsidR="00F51644" w:rsidRDefault="00F51644" w:rsidP="00757EB2">
      <w:pPr>
        <w:rPr>
          <w:rStyle w:val="Hervorhebung"/>
          <w:i w:val="0"/>
        </w:rPr>
      </w:pPr>
    </w:p>
    <w:p w:rsidR="00757EB2" w:rsidRPr="00757EB2" w:rsidRDefault="00804BEA" w:rsidP="00757EB2">
      <w:pPr>
        <w:rPr>
          <w:iCs/>
        </w:rPr>
      </w:pPr>
      <w:r w:rsidRPr="00804BEA">
        <w:rPr>
          <w:noProof/>
          <w:sz w:val="22"/>
          <w:szCs w:val="22"/>
          <w:lang w:eastAsia="en-US"/>
        </w:rPr>
        <w:lastRenderedPageBreak/>
        <w:pict>
          <v:shapetype id="_x0000_t202" coordsize="21600,21600" o:spt="202" path="m,l,21600r21600,l21600,xe">
            <v:stroke joinstyle="miter"/>
            <v:path gradientshapeok="t" o:connecttype="rect"/>
          </v:shapetype>
          <v:shape id="_x0000_s1026" type="#_x0000_t202" style="position:absolute;margin-left:2.45pt;margin-top:-14.8pt;width:173.4pt;height:117.4pt;z-index:251660288;mso-height-percent:200;mso-height-percent:200;mso-width-relative:margin;mso-height-relative:margin" stroked="f">
            <v:textbox style="mso-fit-shape-to-text:t">
              <w:txbxContent>
                <w:p w:rsidR="0040106F" w:rsidRPr="00C74009" w:rsidRDefault="00C74009" w:rsidP="00C74009">
                  <w:r>
                    <w:rPr>
                      <w:noProof/>
                    </w:rPr>
                    <w:drawing>
                      <wp:inline distT="0" distB="0" distL="0" distR="0">
                        <wp:extent cx="2025015" cy="1461977"/>
                        <wp:effectExtent l="19050" t="0" r="0" b="0"/>
                        <wp:docPr id="1" name="Grafik 0" descr="PR_170314_Bafa_Förderu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70314_Bafa_Förderung_01.jpg"/>
                                <pic:cNvPicPr/>
                              </pic:nvPicPr>
                              <pic:blipFill>
                                <a:blip r:embed="rId9" cstate="email"/>
                                <a:stretch>
                                  <a:fillRect/>
                                </a:stretch>
                              </pic:blipFill>
                              <pic:spPr>
                                <a:xfrm>
                                  <a:off x="0" y="0"/>
                                  <a:ext cx="2028841" cy="1464739"/>
                                </a:xfrm>
                                <a:prstGeom prst="rect">
                                  <a:avLst/>
                                </a:prstGeom>
                              </pic:spPr>
                            </pic:pic>
                          </a:graphicData>
                        </a:graphic>
                      </wp:inline>
                    </w:drawing>
                  </w:r>
                </w:p>
              </w:txbxContent>
            </v:textbox>
          </v:shape>
        </w:pict>
      </w: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3A1585" w:rsidRDefault="00F51644" w:rsidP="00F51644">
      <w:pPr>
        <w:pStyle w:val="text"/>
        <w:spacing w:after="0" w:line="300" w:lineRule="auto"/>
        <w:rPr>
          <w:rStyle w:val="Hervorhebung"/>
          <w:i w:val="0"/>
          <w:sz w:val="22"/>
          <w:szCs w:val="22"/>
        </w:rPr>
      </w:pPr>
      <w:r>
        <w:rPr>
          <w:sz w:val="22"/>
          <w:szCs w:val="22"/>
        </w:rPr>
        <w:t>PR_170314_Bafa-Förderung_01.jpg</w:t>
      </w:r>
      <w:r w:rsidR="0040106F">
        <w:rPr>
          <w:sz w:val="22"/>
          <w:szCs w:val="22"/>
        </w:rPr>
        <w:t xml:space="preserve"> </w:t>
      </w:r>
      <w:r w:rsidR="000E4257">
        <w:rPr>
          <w:sz w:val="22"/>
          <w:szCs w:val="22"/>
        </w:rPr>
        <w:br/>
      </w:r>
      <w:r w:rsidR="00597602">
        <w:rPr>
          <w:color w:val="000000" w:themeColor="text1"/>
          <w:sz w:val="22"/>
          <w:szCs w:val="22"/>
        </w:rPr>
        <w:t xml:space="preserve">Mit </w:t>
      </w:r>
      <w:proofErr w:type="spellStart"/>
      <w:r w:rsidR="00597602">
        <w:rPr>
          <w:color w:val="000000" w:themeColor="text1"/>
          <w:sz w:val="22"/>
          <w:szCs w:val="22"/>
        </w:rPr>
        <w:t>Fonterra</w:t>
      </w:r>
      <w:proofErr w:type="spellEnd"/>
      <w:r w:rsidR="00597602">
        <w:rPr>
          <w:color w:val="000000" w:themeColor="text1"/>
          <w:sz w:val="22"/>
          <w:szCs w:val="22"/>
        </w:rPr>
        <w:t xml:space="preserve"> Smart </w:t>
      </w:r>
      <w:proofErr w:type="spellStart"/>
      <w:r w:rsidR="00597602">
        <w:rPr>
          <w:color w:val="000000" w:themeColor="text1"/>
          <w:sz w:val="22"/>
          <w:szCs w:val="22"/>
        </w:rPr>
        <w:t>Control</w:t>
      </w:r>
      <w:proofErr w:type="spellEnd"/>
      <w:r w:rsidR="00597602">
        <w:rPr>
          <w:color w:val="000000" w:themeColor="text1"/>
          <w:sz w:val="22"/>
          <w:szCs w:val="22"/>
        </w:rPr>
        <w:t xml:space="preserve"> sind die Heizkreise immer dynamisch abgeglichen</w:t>
      </w:r>
      <w:r w:rsidR="00500760" w:rsidRPr="00BE47DD">
        <w:rPr>
          <w:rStyle w:val="Hervorhebung"/>
          <w:i w:val="0"/>
          <w:sz w:val="22"/>
          <w:szCs w:val="22"/>
        </w:rPr>
        <w:t xml:space="preserve">. </w:t>
      </w:r>
      <w:r w:rsidR="00597602">
        <w:rPr>
          <w:rStyle w:val="Hervorhebung"/>
          <w:i w:val="0"/>
          <w:sz w:val="22"/>
          <w:szCs w:val="22"/>
        </w:rPr>
        <w:t xml:space="preserve">Deswegen wird das System auch </w:t>
      </w:r>
      <w:r w:rsidR="00BE044B">
        <w:rPr>
          <w:rStyle w:val="Hervorhebung"/>
          <w:i w:val="0"/>
          <w:sz w:val="22"/>
          <w:szCs w:val="22"/>
        </w:rPr>
        <w:t xml:space="preserve">vom </w:t>
      </w:r>
      <w:r w:rsidR="00597602">
        <w:rPr>
          <w:rStyle w:val="Hervorhebung"/>
          <w:i w:val="0"/>
          <w:sz w:val="22"/>
          <w:szCs w:val="22"/>
        </w:rPr>
        <w:t xml:space="preserve">BAFA </w:t>
      </w:r>
      <w:r w:rsidR="00BE044B">
        <w:rPr>
          <w:rStyle w:val="Hervorhebung"/>
          <w:i w:val="0"/>
          <w:sz w:val="22"/>
          <w:szCs w:val="22"/>
        </w:rPr>
        <w:t xml:space="preserve">und der KfW </w:t>
      </w:r>
      <w:r w:rsidR="00597602">
        <w:rPr>
          <w:rStyle w:val="Hervorhebung"/>
          <w:i w:val="0"/>
          <w:sz w:val="22"/>
          <w:szCs w:val="22"/>
        </w:rPr>
        <w:t>geför</w:t>
      </w:r>
      <w:r w:rsidR="008143D5">
        <w:rPr>
          <w:rStyle w:val="Hervorhebung"/>
          <w:i w:val="0"/>
          <w:sz w:val="22"/>
          <w:szCs w:val="22"/>
        </w:rPr>
        <w:t>d</w:t>
      </w:r>
      <w:r w:rsidR="00597602">
        <w:rPr>
          <w:rStyle w:val="Hervorhebung"/>
          <w:i w:val="0"/>
          <w:sz w:val="22"/>
          <w:szCs w:val="22"/>
        </w:rPr>
        <w:t xml:space="preserve">ert. </w:t>
      </w:r>
      <w:r>
        <w:rPr>
          <w:rStyle w:val="Hervorhebung"/>
          <w:i w:val="0"/>
          <w:sz w:val="22"/>
          <w:szCs w:val="22"/>
        </w:rPr>
        <w:t xml:space="preserve">       (Foto</w:t>
      </w:r>
      <w:r w:rsidR="00500760" w:rsidRPr="00BE47DD">
        <w:rPr>
          <w:rStyle w:val="Hervorhebung"/>
          <w:i w:val="0"/>
          <w:sz w:val="22"/>
          <w:szCs w:val="22"/>
        </w:rPr>
        <w:t>: Viega)</w:t>
      </w:r>
    </w:p>
    <w:p w:rsidR="0040106F" w:rsidRPr="00F51644" w:rsidRDefault="0040106F" w:rsidP="00F51644">
      <w:pPr>
        <w:pStyle w:val="text"/>
        <w:spacing w:after="0" w:line="300" w:lineRule="auto"/>
        <w:rPr>
          <w:color w:val="000000" w:themeColor="text1"/>
          <w:sz w:val="22"/>
          <w:szCs w:val="22"/>
        </w:rPr>
      </w:pPr>
    </w:p>
    <w:p w:rsidR="003A1585" w:rsidRDefault="00804BEA" w:rsidP="006C0762">
      <w:pPr>
        <w:pStyle w:val="text"/>
        <w:spacing w:line="300" w:lineRule="auto"/>
        <w:rPr>
          <w:color w:val="000000" w:themeColor="text1"/>
          <w:sz w:val="22"/>
          <w:szCs w:val="22"/>
        </w:rPr>
      </w:pPr>
      <w:r>
        <w:rPr>
          <w:noProof/>
          <w:color w:val="000000" w:themeColor="text1"/>
          <w:sz w:val="22"/>
          <w:szCs w:val="22"/>
        </w:rPr>
        <w:pict>
          <v:shape id="_x0000_s1027" type="#_x0000_t202" style="position:absolute;margin-left:2.35pt;margin-top:-.1pt;width:173.4pt;height:21.75pt;z-index:251661312;mso-height-percent:200;mso-height-percent:200;mso-width-relative:margin;mso-height-relative:margin" stroked="f">
            <v:textbox style="mso-fit-shape-to-text:t">
              <w:txbxContent>
                <w:p w:rsidR="0040106F" w:rsidRDefault="0040106F" w:rsidP="0040106F">
                  <w:r>
                    <w:rPr>
                      <w:noProof/>
                    </w:rPr>
                    <w:drawing>
                      <wp:inline distT="0" distB="0" distL="0" distR="0">
                        <wp:extent cx="2009775" cy="1452880"/>
                        <wp:effectExtent l="19050" t="0" r="9525" b="0"/>
                        <wp:docPr id="2" name="Grafik 1" descr="Bafa-Ant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a-Antrag.jpg"/>
                                <pic:cNvPicPr/>
                              </pic:nvPicPr>
                              <pic:blipFill>
                                <a:blip r:embed="rId10" cstate="email"/>
                                <a:stretch>
                                  <a:fillRect/>
                                </a:stretch>
                              </pic:blipFill>
                              <pic:spPr>
                                <a:xfrm>
                                  <a:off x="0" y="0"/>
                                  <a:ext cx="2009775" cy="1452880"/>
                                </a:xfrm>
                                <a:prstGeom prst="rect">
                                  <a:avLst/>
                                </a:prstGeom>
                              </pic:spPr>
                            </pic:pic>
                          </a:graphicData>
                        </a:graphic>
                      </wp:inline>
                    </w:drawing>
                  </w:r>
                </w:p>
              </w:txbxContent>
            </v:textbox>
          </v:shape>
        </w:pict>
      </w:r>
    </w:p>
    <w:p w:rsidR="0034023A" w:rsidRPr="00757EB2" w:rsidRDefault="0034023A" w:rsidP="0034023A">
      <w:pPr>
        <w:rPr>
          <w:iCs/>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F51644" w:rsidRDefault="00F51644" w:rsidP="00F51644">
      <w:pPr>
        <w:pStyle w:val="text"/>
        <w:spacing w:after="0" w:line="300" w:lineRule="auto"/>
        <w:rPr>
          <w:color w:val="000000" w:themeColor="text1"/>
          <w:sz w:val="22"/>
          <w:szCs w:val="22"/>
        </w:rPr>
      </w:pPr>
      <w:r>
        <w:rPr>
          <w:sz w:val="22"/>
          <w:szCs w:val="22"/>
        </w:rPr>
        <w:t>PR_170314_Bafa-Förderung_02.jpg</w:t>
      </w:r>
    </w:p>
    <w:p w:rsidR="0034023A" w:rsidRDefault="00D2038A" w:rsidP="0034023A">
      <w:pPr>
        <w:pStyle w:val="text"/>
        <w:spacing w:line="300" w:lineRule="auto"/>
        <w:rPr>
          <w:rStyle w:val="Hervorhebung"/>
          <w:i w:val="0"/>
          <w:sz w:val="22"/>
          <w:szCs w:val="22"/>
        </w:rPr>
      </w:pPr>
      <w:r>
        <w:rPr>
          <w:color w:val="000000" w:themeColor="text1"/>
          <w:sz w:val="22"/>
          <w:szCs w:val="22"/>
        </w:rPr>
        <w:t xml:space="preserve">Mit </w:t>
      </w:r>
      <w:proofErr w:type="spellStart"/>
      <w:r>
        <w:rPr>
          <w:color w:val="000000" w:themeColor="text1"/>
          <w:sz w:val="22"/>
          <w:szCs w:val="22"/>
        </w:rPr>
        <w:t>Fonterra</w:t>
      </w:r>
      <w:proofErr w:type="spellEnd"/>
      <w:r>
        <w:rPr>
          <w:color w:val="000000" w:themeColor="text1"/>
          <w:sz w:val="22"/>
          <w:szCs w:val="22"/>
        </w:rPr>
        <w:t xml:space="preserve"> Smart </w:t>
      </w:r>
      <w:proofErr w:type="spellStart"/>
      <w:r>
        <w:rPr>
          <w:color w:val="000000" w:themeColor="text1"/>
          <w:sz w:val="22"/>
          <w:szCs w:val="22"/>
        </w:rPr>
        <w:t>Control</w:t>
      </w:r>
      <w:proofErr w:type="spellEnd"/>
      <w:r>
        <w:rPr>
          <w:color w:val="000000" w:themeColor="text1"/>
          <w:sz w:val="22"/>
          <w:szCs w:val="22"/>
        </w:rPr>
        <w:t xml:space="preserve"> wird die Investition in den hydraulischen Abgleich durch </w:t>
      </w:r>
      <w:r w:rsidR="00BE044B">
        <w:rPr>
          <w:color w:val="000000" w:themeColor="text1"/>
          <w:sz w:val="22"/>
          <w:szCs w:val="22"/>
        </w:rPr>
        <w:t xml:space="preserve">das </w:t>
      </w:r>
      <w:r>
        <w:rPr>
          <w:color w:val="000000" w:themeColor="text1"/>
          <w:sz w:val="22"/>
          <w:szCs w:val="22"/>
        </w:rPr>
        <w:t>BAFA</w:t>
      </w:r>
      <w:r w:rsidR="00BE044B">
        <w:rPr>
          <w:color w:val="000000" w:themeColor="text1"/>
          <w:sz w:val="22"/>
          <w:szCs w:val="22"/>
        </w:rPr>
        <w:t>-Programm mit bis zu 25.000 Euro bezuschusst</w:t>
      </w:r>
      <w:r w:rsidR="00DA402A">
        <w:rPr>
          <w:rStyle w:val="Hervorhebung"/>
          <w:i w:val="0"/>
          <w:sz w:val="22"/>
          <w:szCs w:val="22"/>
        </w:rPr>
        <w:t>. (</w:t>
      </w:r>
      <w:r w:rsidR="0040106F">
        <w:rPr>
          <w:rStyle w:val="Hervorhebung"/>
          <w:i w:val="0"/>
          <w:sz w:val="22"/>
          <w:szCs w:val="22"/>
        </w:rPr>
        <w:t>Grafik</w:t>
      </w:r>
      <w:r w:rsidR="0034023A" w:rsidRPr="00BE47DD">
        <w:rPr>
          <w:rStyle w:val="Hervorhebung"/>
          <w:i w:val="0"/>
          <w:sz w:val="22"/>
          <w:szCs w:val="22"/>
        </w:rPr>
        <w:t>:</w:t>
      </w:r>
      <w:r w:rsidR="00DA402A">
        <w:rPr>
          <w:rStyle w:val="Hervorhebung"/>
          <w:i w:val="0"/>
          <w:sz w:val="22"/>
          <w:szCs w:val="22"/>
        </w:rPr>
        <w:t xml:space="preserve"> </w:t>
      </w:r>
      <w:r w:rsidR="0034023A" w:rsidRPr="00BE47DD">
        <w:rPr>
          <w:rStyle w:val="Hervorhebung"/>
          <w:i w:val="0"/>
          <w:sz w:val="22"/>
          <w:szCs w:val="22"/>
        </w:rPr>
        <w:t>Viega)</w:t>
      </w:r>
    </w:p>
    <w:p w:rsidR="0040106F" w:rsidRDefault="00804BEA" w:rsidP="00F51644">
      <w:pPr>
        <w:pStyle w:val="text"/>
        <w:spacing w:after="0" w:line="300" w:lineRule="auto"/>
        <w:rPr>
          <w:sz w:val="22"/>
          <w:szCs w:val="22"/>
        </w:rPr>
      </w:pPr>
      <w:r>
        <w:rPr>
          <w:noProof/>
          <w:sz w:val="22"/>
          <w:szCs w:val="22"/>
        </w:rPr>
        <w:pict>
          <v:shape id="_x0000_s1028" type="#_x0000_t202" style="position:absolute;margin-left:2.75pt;margin-top:5.75pt;width:173.4pt;height:122.85pt;z-index:251662336;mso-height-percent:200;mso-height-percent:200;mso-width-relative:margin;mso-height-relative:margin" stroked="f">
            <v:textbox style="mso-fit-shape-to-text:t">
              <w:txbxContent>
                <w:p w:rsidR="0040106F" w:rsidRDefault="0040106F" w:rsidP="0040106F">
                  <w:r>
                    <w:rPr>
                      <w:noProof/>
                    </w:rPr>
                    <w:drawing>
                      <wp:inline distT="0" distB="0" distL="0" distR="0">
                        <wp:extent cx="2009775" cy="1459230"/>
                        <wp:effectExtent l="19050" t="0" r="9525" b="0"/>
                        <wp:docPr id="3" name="Grafik 2" descr="Viega_Smart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ga_Smart_Control.jpg"/>
                                <pic:cNvPicPr/>
                              </pic:nvPicPr>
                              <pic:blipFill>
                                <a:blip r:embed="rId11" cstate="email"/>
                                <a:stretch>
                                  <a:fillRect/>
                                </a:stretch>
                              </pic:blipFill>
                              <pic:spPr>
                                <a:xfrm>
                                  <a:off x="0" y="0"/>
                                  <a:ext cx="2009775" cy="1459230"/>
                                </a:xfrm>
                                <a:prstGeom prst="rect">
                                  <a:avLst/>
                                </a:prstGeom>
                              </pic:spPr>
                            </pic:pic>
                          </a:graphicData>
                        </a:graphic>
                      </wp:inline>
                    </w:drawing>
                  </w:r>
                </w:p>
              </w:txbxContent>
            </v:textbox>
          </v:shape>
        </w:pict>
      </w: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40106F" w:rsidRDefault="0040106F" w:rsidP="00F51644">
      <w:pPr>
        <w:pStyle w:val="text"/>
        <w:spacing w:after="0" w:line="300" w:lineRule="auto"/>
        <w:rPr>
          <w:sz w:val="22"/>
          <w:szCs w:val="22"/>
        </w:rPr>
      </w:pPr>
    </w:p>
    <w:p w:rsidR="00F51644" w:rsidRDefault="00F51644" w:rsidP="00F51644">
      <w:pPr>
        <w:pStyle w:val="text"/>
        <w:spacing w:after="0" w:line="300" w:lineRule="auto"/>
        <w:rPr>
          <w:color w:val="000000" w:themeColor="text1"/>
          <w:sz w:val="22"/>
          <w:szCs w:val="22"/>
        </w:rPr>
      </w:pPr>
      <w:r>
        <w:rPr>
          <w:sz w:val="22"/>
          <w:szCs w:val="22"/>
        </w:rPr>
        <w:t>PR_170314_Bafa-Förderung_03.jpg</w:t>
      </w:r>
    </w:p>
    <w:p w:rsidR="00A30E26" w:rsidRDefault="0040106F" w:rsidP="00A30E26">
      <w:pPr>
        <w:pStyle w:val="text"/>
        <w:spacing w:line="300" w:lineRule="auto"/>
        <w:rPr>
          <w:color w:val="000000" w:themeColor="text1"/>
          <w:sz w:val="22"/>
          <w:szCs w:val="22"/>
        </w:rPr>
      </w:pPr>
      <w:r>
        <w:rPr>
          <w:color w:val="000000" w:themeColor="text1"/>
          <w:sz w:val="22"/>
          <w:szCs w:val="22"/>
        </w:rPr>
        <w:t>O</w:t>
      </w:r>
      <w:r w:rsidR="00A30E26">
        <w:rPr>
          <w:color w:val="000000" w:themeColor="text1"/>
          <w:sz w:val="22"/>
          <w:szCs w:val="22"/>
        </w:rPr>
        <w:t xml:space="preserve">hne hydraulischen Abgleich </w:t>
      </w:r>
      <w:r>
        <w:rPr>
          <w:color w:val="000000" w:themeColor="text1"/>
          <w:sz w:val="22"/>
          <w:szCs w:val="22"/>
        </w:rPr>
        <w:t>(oben)</w:t>
      </w:r>
      <w:r w:rsidR="00A30E26">
        <w:rPr>
          <w:color w:val="000000" w:themeColor="text1"/>
          <w:sz w:val="22"/>
          <w:szCs w:val="22"/>
        </w:rPr>
        <w:t xml:space="preserve"> ist die Versorgung der Wärmeverteiler ungleichmäßig. Das kostet Energie und ist wesentlich unkomfortabler als ein optimal abgeglichenes System </w:t>
      </w:r>
      <w:r>
        <w:rPr>
          <w:color w:val="000000" w:themeColor="text1"/>
          <w:sz w:val="22"/>
          <w:szCs w:val="22"/>
        </w:rPr>
        <w:t>(unten</w:t>
      </w:r>
      <w:r w:rsidR="00A30E26">
        <w:rPr>
          <w:color w:val="000000" w:themeColor="text1"/>
          <w:sz w:val="22"/>
          <w:szCs w:val="22"/>
        </w:rPr>
        <w:t>)</w:t>
      </w:r>
      <w:r w:rsidR="00A30E26" w:rsidRPr="00BE47DD">
        <w:rPr>
          <w:rStyle w:val="Hervorhebung"/>
          <w:i w:val="0"/>
          <w:sz w:val="22"/>
          <w:szCs w:val="22"/>
        </w:rPr>
        <w:t xml:space="preserve">. </w:t>
      </w:r>
      <w:r w:rsidR="00DA402A">
        <w:rPr>
          <w:rStyle w:val="Hervorhebung"/>
          <w:i w:val="0"/>
          <w:sz w:val="22"/>
          <w:szCs w:val="22"/>
        </w:rPr>
        <w:t>(</w:t>
      </w:r>
      <w:r>
        <w:rPr>
          <w:rStyle w:val="Hervorhebung"/>
          <w:i w:val="0"/>
          <w:sz w:val="22"/>
          <w:szCs w:val="22"/>
        </w:rPr>
        <w:t>Grafik</w:t>
      </w:r>
      <w:r w:rsidR="00DA402A" w:rsidRPr="00BE47DD">
        <w:rPr>
          <w:rStyle w:val="Hervorhebung"/>
          <w:i w:val="0"/>
          <w:sz w:val="22"/>
          <w:szCs w:val="22"/>
        </w:rPr>
        <w:t>:</w:t>
      </w:r>
      <w:r w:rsidR="00DA402A">
        <w:rPr>
          <w:rStyle w:val="Hervorhebung"/>
          <w:i w:val="0"/>
          <w:sz w:val="22"/>
          <w:szCs w:val="22"/>
        </w:rPr>
        <w:t xml:space="preserve"> </w:t>
      </w:r>
      <w:r w:rsidR="00DA402A" w:rsidRPr="00BE47DD">
        <w:rPr>
          <w:rStyle w:val="Hervorhebung"/>
          <w:i w:val="0"/>
          <w:sz w:val="22"/>
          <w:szCs w:val="22"/>
        </w:rPr>
        <w:t>Viega)</w:t>
      </w:r>
    </w:p>
    <w:p w:rsidR="00BD27BA" w:rsidRPr="00A15A11" w:rsidRDefault="00BD27BA" w:rsidP="00BD27BA">
      <w:pPr>
        <w:pStyle w:val="viega4text"/>
        <w:spacing w:line="240" w:lineRule="auto"/>
        <w:outlineLvl w:val="0"/>
        <w:rPr>
          <w:sz w:val="20"/>
          <w:szCs w:val="20"/>
          <w:u w:val="single"/>
        </w:rPr>
      </w:pPr>
      <w:r w:rsidRPr="00A15A11">
        <w:rPr>
          <w:sz w:val="20"/>
          <w:szCs w:val="20"/>
          <w:u w:val="single"/>
        </w:rPr>
        <w:lastRenderedPageBreak/>
        <w:t>Zum Unternehmen:</w:t>
      </w:r>
    </w:p>
    <w:p w:rsidR="005024A1" w:rsidRPr="005024A1" w:rsidRDefault="00173AB7" w:rsidP="005024A1">
      <w:pPr>
        <w:pStyle w:val="StandardWeb"/>
        <w:shd w:val="clear" w:color="auto" w:fill="FFFFFF"/>
        <w:rPr>
          <w:rFonts w:ascii="Arial" w:hAnsi="Arial" w:cs="Arial"/>
          <w:color w:val="000000"/>
          <w:sz w:val="20"/>
          <w:szCs w:val="20"/>
        </w:rPr>
      </w:pPr>
      <w:r>
        <w:rPr>
          <w:rFonts w:ascii="Arial" w:hAnsi="Arial" w:cs="Arial"/>
          <w:color w:val="000000"/>
          <w:sz w:val="20"/>
          <w:szCs w:val="20"/>
        </w:rPr>
        <w:t>Über</w:t>
      </w:r>
      <w:r w:rsidR="005024A1" w:rsidRPr="005024A1">
        <w:rPr>
          <w:rFonts w:ascii="Arial" w:hAnsi="Arial" w:cs="Arial"/>
          <w:color w:val="000000"/>
          <w:sz w:val="20"/>
          <w:szCs w:val="20"/>
        </w:rPr>
        <w:t> </w:t>
      </w:r>
      <w:r>
        <w:rPr>
          <w:rFonts w:ascii="Arial" w:hAnsi="Arial" w:cs="Arial"/>
          <w:color w:val="000000"/>
          <w:sz w:val="20"/>
          <w:szCs w:val="20"/>
        </w:rPr>
        <w:t>4</w:t>
      </w:r>
      <w:r w:rsidR="005024A1" w:rsidRPr="005024A1">
        <w:rPr>
          <w:rFonts w:ascii="Arial" w:hAnsi="Arial" w:cs="Arial"/>
          <w:color w:val="000000"/>
          <w:sz w:val="20"/>
          <w:szCs w:val="20"/>
        </w:rPr>
        <w:t>.</w:t>
      </w:r>
      <w:r>
        <w:rPr>
          <w:rFonts w:ascii="Arial" w:hAnsi="Arial" w:cs="Arial"/>
          <w:color w:val="000000"/>
          <w:sz w:val="20"/>
          <w:szCs w:val="20"/>
        </w:rPr>
        <w:t>0</w:t>
      </w:r>
      <w:r w:rsidR="005024A1" w:rsidRPr="005024A1">
        <w:rPr>
          <w:rFonts w:ascii="Arial" w:hAnsi="Arial" w:cs="Arial"/>
          <w:color w:val="000000"/>
          <w:sz w:val="20"/>
          <w:szCs w:val="20"/>
        </w:rPr>
        <w:t xml:space="preserve">00 Mitarbeiter beschäftigt die Viega Gruppe heute weltweit und gehört zu den führenden Herstellern von Installationstechnik. An neun Standorten wird am nachhaltigen Viega Erfolg gearbeitet. Die Produktion konzentriert sich in vier deutschen Werken. Spezielle Lösungen für den nordamerikanischen Markt fertigt die Unternehmensgruppe in McPherson/USA. Am Standort in Wuxi/China liegt der Schwerpunkt auf der Produktion für den asiatischen Markt.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 </w:t>
      </w:r>
    </w:p>
    <w:p w:rsidR="000C4132" w:rsidRPr="005024A1" w:rsidRDefault="005024A1" w:rsidP="00E50CF2">
      <w:pPr>
        <w:pStyle w:val="StandardWeb"/>
        <w:shd w:val="clear" w:color="auto" w:fill="FFFFFF"/>
        <w:rPr>
          <w:rFonts w:ascii="Arial" w:hAnsi="Arial" w:cs="Arial"/>
          <w:color w:val="000000"/>
          <w:sz w:val="20"/>
          <w:szCs w:val="20"/>
        </w:rPr>
      </w:pPr>
      <w:r w:rsidRPr="005024A1">
        <w:rPr>
          <w:rFonts w:ascii="Arial" w:hAnsi="Arial" w:cs="Arial"/>
          <w:color w:val="000000"/>
          <w:sz w:val="20"/>
          <w:szCs w:val="20"/>
        </w:rPr>
        <w:t>1899 erfolgte die Gründung des Familienunternehmens in Attendorn (Deutschland). Bereits in den 60er Jahren wurden die Weichen für die Internationalisierung gestellt. Heute kommen Produkte der Marke Viega weltweit zum Einsatz. Der Vertrieb erfolgt überwiegend durch eigene Vertriebsorganisationen in den jeweiligen Märkten.</w:t>
      </w:r>
    </w:p>
    <w:sectPr w:rsidR="000C4132" w:rsidRPr="005024A1" w:rsidSect="00023047">
      <w:headerReference w:type="default" r:id="rId12"/>
      <w:footerReference w:type="default" r:id="rId13"/>
      <w:headerReference w:type="first" r:id="rId14"/>
      <w:footerReference w:type="first" r:id="rId15"/>
      <w:pgSz w:w="11906" w:h="16838" w:code="9"/>
      <w:pgMar w:top="768" w:right="3119" w:bottom="1304" w:left="1134" w:header="539" w:footer="4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6C4" w:rsidRDefault="009806C4">
      <w:r>
        <w:separator/>
      </w:r>
    </w:p>
  </w:endnote>
  <w:endnote w:type="continuationSeparator" w:id="0">
    <w:p w:rsidR="009806C4" w:rsidRDefault="009806C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Univers">
    <w:altName w:val="Univers"/>
    <w:charset w:val="00"/>
    <w:family w:val="swiss"/>
    <w:pitch w:val="variable"/>
    <w:sig w:usb0="00000003" w:usb1="00000000" w:usb2="00000000" w:usb3="00000000" w:csb0="00000001"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51" w:rsidRPr="00B67B8B" w:rsidRDefault="00804BEA" w:rsidP="00B3568C">
    <w:pPr>
      <w:rPr>
        <w:rFonts w:ascii="Arial" w:hAnsi="Arial"/>
        <w:sz w:val="16"/>
      </w:rPr>
    </w:pPr>
    <w:r>
      <w:rPr>
        <w:rFonts w:ascii="Arial" w:hAnsi="Arial"/>
        <w:sz w:val="16"/>
      </w:rPr>
      <w:pict>
        <v:rect id="_x0000_s2068" style="position:absolute;margin-left:7in;margin-top:-5.65pt;width:14.15pt;height:14.15pt;z-index:251659264" fillcolor="yellow" stroked="f"/>
      </w:pict>
    </w:r>
    <w:r w:rsidR="00981151" w:rsidRPr="00B67B8B">
      <w:rPr>
        <w:rFonts w:ascii="Arial" w:hAnsi="Arial"/>
        <w:sz w:val="16"/>
      </w:rPr>
      <w:t xml:space="preserve">Seite </w:t>
    </w:r>
    <w:r w:rsidRPr="00B67B8B">
      <w:rPr>
        <w:rFonts w:ascii="Arial" w:hAnsi="Arial"/>
        <w:sz w:val="16"/>
      </w:rPr>
      <w:fldChar w:fldCharType="begin"/>
    </w:r>
    <w:r w:rsidR="00981151" w:rsidRPr="00B67B8B">
      <w:rPr>
        <w:rFonts w:ascii="Arial" w:hAnsi="Arial"/>
        <w:sz w:val="16"/>
      </w:rPr>
      <w:instrText xml:space="preserve"> </w:instrText>
    </w:r>
    <w:r w:rsidR="00981151">
      <w:rPr>
        <w:rFonts w:ascii="Arial" w:hAnsi="Arial"/>
        <w:sz w:val="16"/>
      </w:rPr>
      <w:instrText>PAGE</w:instrText>
    </w:r>
    <w:r w:rsidR="00981151" w:rsidRPr="00B67B8B">
      <w:rPr>
        <w:rFonts w:ascii="Arial" w:hAnsi="Arial"/>
        <w:sz w:val="16"/>
      </w:rPr>
      <w:instrText xml:space="preserve"> </w:instrText>
    </w:r>
    <w:r w:rsidRPr="00B67B8B">
      <w:rPr>
        <w:rFonts w:ascii="Arial" w:hAnsi="Arial"/>
        <w:sz w:val="16"/>
      </w:rPr>
      <w:fldChar w:fldCharType="separate"/>
    </w:r>
    <w:r w:rsidR="008431F3">
      <w:rPr>
        <w:rFonts w:ascii="Arial" w:hAnsi="Arial"/>
        <w:noProof/>
        <w:sz w:val="16"/>
      </w:rPr>
      <w:t>4</w:t>
    </w:r>
    <w:r w:rsidRPr="00B67B8B">
      <w:rPr>
        <w:rFonts w:ascii="Arial" w:hAnsi="Arial"/>
        <w:sz w:val="16"/>
      </w:rPr>
      <w:fldChar w:fldCharType="end"/>
    </w:r>
    <w:r w:rsidR="00981151" w:rsidRPr="00B67B8B">
      <w:rPr>
        <w:rFonts w:ascii="Arial" w:hAnsi="Arial"/>
        <w:sz w:val="16"/>
      </w:rPr>
      <w:t xml:space="preserve"> / </w:t>
    </w:r>
    <w:r w:rsidRPr="00B67B8B">
      <w:rPr>
        <w:rFonts w:ascii="Arial" w:hAnsi="Arial"/>
        <w:sz w:val="16"/>
      </w:rPr>
      <w:fldChar w:fldCharType="begin"/>
    </w:r>
    <w:r w:rsidR="00981151" w:rsidRPr="00B67B8B">
      <w:rPr>
        <w:rFonts w:ascii="Arial" w:hAnsi="Arial"/>
        <w:sz w:val="16"/>
      </w:rPr>
      <w:instrText xml:space="preserve"> </w:instrText>
    </w:r>
    <w:r w:rsidR="00981151">
      <w:rPr>
        <w:rFonts w:ascii="Arial" w:hAnsi="Arial"/>
        <w:sz w:val="16"/>
      </w:rPr>
      <w:instrText>NUMPAGES</w:instrText>
    </w:r>
    <w:r w:rsidR="00981151" w:rsidRPr="00B67B8B">
      <w:rPr>
        <w:rFonts w:ascii="Arial" w:hAnsi="Arial"/>
        <w:sz w:val="16"/>
      </w:rPr>
      <w:instrText xml:space="preserve"> </w:instrText>
    </w:r>
    <w:r w:rsidRPr="00B67B8B">
      <w:rPr>
        <w:rFonts w:ascii="Arial" w:hAnsi="Arial"/>
        <w:sz w:val="16"/>
      </w:rPr>
      <w:fldChar w:fldCharType="separate"/>
    </w:r>
    <w:r w:rsidR="008431F3">
      <w:rPr>
        <w:rFonts w:ascii="Arial" w:hAnsi="Arial"/>
        <w:noProof/>
        <w:sz w:val="16"/>
      </w:rPr>
      <w:t>4</w:t>
    </w:r>
    <w:r w:rsidRPr="00B67B8B">
      <w:rPr>
        <w:rFonts w:ascii="Arial" w:hAnsi="Arial"/>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51" w:rsidRPr="00DB67FE" w:rsidRDefault="00804BEA" w:rsidP="00B3568C">
    <w:pPr>
      <w:jc w:val="right"/>
      <w:rPr>
        <w:rFonts w:ascii="Arial" w:hAnsi="Arial"/>
        <w:sz w:val="20"/>
      </w:rPr>
    </w:pPr>
    <w:r w:rsidRPr="00804BEA">
      <w:pict>
        <v:rect id="_x0000_s2066" style="position:absolute;left:0;text-align:left;margin-left:490.45pt;margin-top:802.35pt;width:14.15pt;height:14.15pt;z-index:-251658240;mso-wrap-edited:f;mso-position-vertical-relative:page" wrapcoords="-1136 0 -1136 21600 22736 21600 22736 0 -1136 0" fillcolor="yellow" stroked="f">
          <w10:wrap anchory="page"/>
        </v:rect>
      </w:pict>
    </w:r>
    <w:r w:rsidR="00981151" w:rsidRPr="00DB67FE">
      <w:rPr>
        <w:rFonts w:ascii="Arial" w:hAnsi="Arial"/>
        <w:sz w:val="20"/>
      </w:rPr>
      <w:tab/>
      <w:t xml:space="preserve">- </w:t>
    </w:r>
    <w:r w:rsidRPr="00DB67FE">
      <w:rPr>
        <w:rFonts w:ascii="Syntax" w:hAnsi="Syntax"/>
        <w:sz w:val="20"/>
      </w:rPr>
      <w:fldChar w:fldCharType="begin"/>
    </w:r>
    <w:r w:rsidR="00981151" w:rsidRPr="00DB67FE">
      <w:rPr>
        <w:rFonts w:ascii="Arial" w:hAnsi="Arial"/>
        <w:sz w:val="20"/>
      </w:rPr>
      <w:instrText xml:space="preserve"> </w:instrText>
    </w:r>
    <w:r w:rsidR="00981151">
      <w:rPr>
        <w:rFonts w:ascii="Arial" w:hAnsi="Arial"/>
        <w:sz w:val="20"/>
      </w:rPr>
      <w:instrText>PAGE</w:instrText>
    </w:r>
    <w:r w:rsidR="00981151" w:rsidRPr="00DB67FE">
      <w:rPr>
        <w:rFonts w:ascii="Arial" w:hAnsi="Arial"/>
        <w:sz w:val="20"/>
      </w:rPr>
      <w:instrText xml:space="preserve"> </w:instrText>
    </w:r>
    <w:r w:rsidRPr="00DB67FE">
      <w:rPr>
        <w:rFonts w:ascii="Syntax" w:hAnsi="Syntax"/>
        <w:sz w:val="20"/>
      </w:rPr>
      <w:fldChar w:fldCharType="separate"/>
    </w:r>
    <w:r w:rsidR="00981151" w:rsidRPr="00DB67FE">
      <w:rPr>
        <w:rFonts w:ascii="Arial" w:hAnsi="Arial"/>
        <w:noProof/>
        <w:sz w:val="20"/>
      </w:rPr>
      <w:t>1</w:t>
    </w:r>
    <w:r w:rsidRPr="00DB67FE">
      <w:rPr>
        <w:rFonts w:ascii="Syntax" w:hAnsi="Syntax"/>
        <w:sz w:val="20"/>
      </w:rPr>
      <w:fldChar w:fldCharType="end"/>
    </w:r>
    <w:r w:rsidR="00981151" w:rsidRPr="00DB67FE">
      <w:rPr>
        <w:rFonts w:ascii="Arial" w:hAnsi="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6C4" w:rsidRDefault="009806C4">
      <w:r>
        <w:separator/>
      </w:r>
    </w:p>
  </w:footnote>
  <w:footnote w:type="continuationSeparator" w:id="0">
    <w:p w:rsidR="009806C4" w:rsidRDefault="009806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51" w:rsidRPr="00294019" w:rsidRDefault="00804BEA" w:rsidP="005B7AE0">
    <w:pPr>
      <w:pStyle w:val="berschrift1"/>
      <w:spacing w:line="300" w:lineRule="auto"/>
      <w:rPr>
        <w:rFonts w:cs="Arial"/>
        <w:sz w:val="28"/>
        <w:szCs w:val="28"/>
      </w:rPr>
    </w:pPr>
    <w:r>
      <w:rPr>
        <w:rFonts w:cs="Arial"/>
        <w:noProof/>
        <w:sz w:val="28"/>
        <w:szCs w:val="28"/>
      </w:rPr>
      <w:pict>
        <v:shapetype id="_x0000_t202" coordsize="21600,21600" o:spt="202" path="m,l,21600r21600,l21600,xe">
          <v:stroke joinstyle="miter"/>
          <v:path gradientshapeok="t" o:connecttype="rect"/>
        </v:shapetype>
        <v:shape id="_x0000_s2071" type="#_x0000_t202" style="position:absolute;margin-left:423pt;margin-top:105.15pt;width:108.6pt;height:148.4pt;z-index:251661312" o:allowincell="f" filled="f" stroked="f">
          <v:textbox style="mso-next-textbox:#_x0000_s2071" inset="0,0,0,0">
            <w:txbxContent>
              <w:p w:rsidR="00981151" w:rsidRPr="009D6074" w:rsidRDefault="00981151" w:rsidP="001D7E07">
                <w:pPr>
                  <w:rPr>
                    <w:rFonts w:ascii="Arial" w:hAnsi="Arial"/>
                    <w:sz w:val="16"/>
                  </w:rPr>
                </w:pPr>
                <w:r>
                  <w:rPr>
                    <w:rFonts w:ascii="Arial" w:hAnsi="Arial"/>
                    <w:sz w:val="16"/>
                  </w:rPr>
                  <w:br/>
                </w:r>
                <w:r w:rsidRPr="009D6074">
                  <w:rPr>
                    <w:rFonts w:ascii="Arial" w:hAnsi="Arial"/>
                    <w:sz w:val="16"/>
                  </w:rPr>
                  <w:br/>
                </w:r>
              </w:p>
              <w:p w:rsidR="00981151" w:rsidRPr="009D6074" w:rsidRDefault="00981151" w:rsidP="001D7E07">
                <w:pPr>
                  <w:rPr>
                    <w:rFonts w:ascii="Arial" w:hAnsi="Arial"/>
                    <w:sz w:val="16"/>
                  </w:rPr>
                </w:pPr>
                <w:r>
                  <w:rPr>
                    <w:rFonts w:ascii="Arial" w:hAnsi="Arial"/>
                    <w:sz w:val="16"/>
                  </w:rPr>
                  <w:t xml:space="preserve">Ihr </w:t>
                </w:r>
                <w:r w:rsidRPr="009D6074">
                  <w:rPr>
                    <w:rFonts w:ascii="Arial" w:hAnsi="Arial"/>
                    <w:sz w:val="16"/>
                  </w:rPr>
                  <w:t xml:space="preserve">Kontakt: </w:t>
                </w:r>
                <w:r w:rsidRPr="009D6074">
                  <w:rPr>
                    <w:rFonts w:ascii="Arial" w:hAnsi="Arial"/>
                    <w:sz w:val="16"/>
                  </w:rPr>
                  <w:br/>
                  <w:t>Katharina Schulte</w:t>
                </w:r>
              </w:p>
              <w:p w:rsidR="00981151" w:rsidRPr="002426FF" w:rsidRDefault="00981151" w:rsidP="001D7E07">
                <w:pPr>
                  <w:rPr>
                    <w:rFonts w:ascii="Arial" w:hAnsi="Arial"/>
                    <w:sz w:val="16"/>
                  </w:rPr>
                </w:pPr>
                <w:r w:rsidRPr="002426FF">
                  <w:rPr>
                    <w:rFonts w:ascii="Arial" w:hAnsi="Arial"/>
                    <w:sz w:val="16"/>
                  </w:rPr>
                  <w:t>Public Relations</w:t>
                </w:r>
              </w:p>
              <w:p w:rsidR="00981151" w:rsidRDefault="00981151" w:rsidP="001D7E07">
                <w:pPr>
                  <w:rPr>
                    <w:rFonts w:ascii="Arial" w:hAnsi="Arial"/>
                    <w:sz w:val="16"/>
                  </w:rPr>
                </w:pPr>
              </w:p>
              <w:p w:rsidR="00981151" w:rsidRDefault="00981151" w:rsidP="001D7E07">
                <w:pPr>
                  <w:rPr>
                    <w:rFonts w:ascii="Arial" w:hAnsi="Arial"/>
                    <w:sz w:val="16"/>
                  </w:rPr>
                </w:pPr>
                <w:r w:rsidRPr="009D6074">
                  <w:rPr>
                    <w:rFonts w:ascii="Arial" w:hAnsi="Arial"/>
                    <w:sz w:val="16"/>
                  </w:rPr>
                  <w:t xml:space="preserve">Viega </w:t>
                </w:r>
                <w:r>
                  <w:rPr>
                    <w:rFonts w:ascii="Arial" w:hAnsi="Arial"/>
                    <w:sz w:val="16"/>
                  </w:rPr>
                  <w:t xml:space="preserve">Holding </w:t>
                </w:r>
              </w:p>
              <w:p w:rsidR="00981151" w:rsidRDefault="00981151" w:rsidP="001D7E07">
                <w:pPr>
                  <w:rPr>
                    <w:rFonts w:ascii="Arial" w:hAnsi="Arial"/>
                    <w:sz w:val="16"/>
                  </w:rPr>
                </w:pPr>
                <w:r w:rsidRPr="009D6074">
                  <w:rPr>
                    <w:rFonts w:ascii="Arial" w:hAnsi="Arial"/>
                    <w:sz w:val="16"/>
                  </w:rPr>
                  <w:t>GmbH &amp; Co. KG</w:t>
                </w:r>
                <w:r>
                  <w:rPr>
                    <w:rFonts w:ascii="Arial" w:hAnsi="Arial"/>
                    <w:sz w:val="16"/>
                  </w:rPr>
                  <w:t xml:space="preserve"> </w:t>
                </w:r>
              </w:p>
              <w:p w:rsidR="00981151" w:rsidRDefault="00981151" w:rsidP="001D7E07">
                <w:pPr>
                  <w:rPr>
                    <w:rFonts w:ascii="Arial" w:hAnsi="Arial"/>
                    <w:sz w:val="16"/>
                  </w:rPr>
                </w:pPr>
                <w:r>
                  <w:rPr>
                    <w:rFonts w:ascii="Arial" w:hAnsi="Arial"/>
                    <w:sz w:val="16"/>
                  </w:rPr>
                  <w:t>Viega Platz 1</w:t>
                </w:r>
                <w:r>
                  <w:rPr>
                    <w:rFonts w:ascii="Arial" w:hAnsi="Arial"/>
                    <w:sz w:val="16"/>
                  </w:rPr>
                  <w:br/>
                </w:r>
                <w:r w:rsidRPr="009D6074">
                  <w:rPr>
                    <w:rFonts w:ascii="Arial" w:hAnsi="Arial"/>
                    <w:sz w:val="16"/>
                  </w:rPr>
                  <w:t>574</w:t>
                </w:r>
                <w:r>
                  <w:rPr>
                    <w:rFonts w:ascii="Arial" w:hAnsi="Arial"/>
                    <w:sz w:val="16"/>
                  </w:rPr>
                  <w:t>39</w:t>
                </w:r>
                <w:r w:rsidRPr="009D6074">
                  <w:rPr>
                    <w:rFonts w:ascii="Arial" w:hAnsi="Arial"/>
                    <w:sz w:val="16"/>
                  </w:rPr>
                  <w:t xml:space="preserve"> Attendorn</w:t>
                </w:r>
                <w:r>
                  <w:rPr>
                    <w:rFonts w:ascii="Arial" w:hAnsi="Arial"/>
                    <w:sz w:val="16"/>
                  </w:rPr>
                  <w:br/>
                  <w:t>Deutschland</w:t>
                </w:r>
              </w:p>
              <w:p w:rsidR="00981151" w:rsidRDefault="00981151" w:rsidP="001D7E07">
                <w:pPr>
                  <w:rPr>
                    <w:rFonts w:ascii="Arial" w:hAnsi="Arial"/>
                    <w:sz w:val="16"/>
                  </w:rPr>
                </w:pPr>
              </w:p>
              <w:p w:rsidR="00981151" w:rsidRPr="002426FF" w:rsidRDefault="00981151" w:rsidP="001D7E07">
                <w:pPr>
                  <w:rPr>
                    <w:rFonts w:ascii="Arial" w:hAnsi="Arial"/>
                    <w:sz w:val="16"/>
                  </w:rPr>
                </w:pPr>
                <w:r w:rsidRPr="002426FF">
                  <w:rPr>
                    <w:rFonts w:ascii="Arial" w:hAnsi="Arial"/>
                    <w:sz w:val="16"/>
                  </w:rPr>
                  <w:t>Tel.: +49 (0) 2722 61-1545</w:t>
                </w:r>
              </w:p>
              <w:p w:rsidR="00981151" w:rsidRPr="002426FF" w:rsidRDefault="00981151" w:rsidP="001D7E07">
                <w:pPr>
                  <w:rPr>
                    <w:rFonts w:ascii="Arial" w:hAnsi="Arial"/>
                    <w:sz w:val="16"/>
                  </w:rPr>
                </w:pPr>
                <w:r w:rsidRPr="002426FF">
                  <w:rPr>
                    <w:rFonts w:ascii="Arial" w:hAnsi="Arial"/>
                    <w:sz w:val="16"/>
                  </w:rPr>
                  <w:t>Katharina.Schulte@viega.de</w:t>
                </w:r>
              </w:p>
              <w:p w:rsidR="00981151" w:rsidRPr="000E662D" w:rsidRDefault="00981151" w:rsidP="001D7E07">
                <w:pPr>
                  <w:rPr>
                    <w:rFonts w:ascii="Arial" w:hAnsi="Arial"/>
                    <w:sz w:val="16"/>
                  </w:rPr>
                </w:pPr>
                <w:r w:rsidRPr="000E662D">
                  <w:rPr>
                    <w:rFonts w:ascii="Arial" w:hAnsi="Arial"/>
                    <w:sz w:val="16"/>
                  </w:rPr>
                  <w:t>www.viega.de/Presse</w:t>
                </w:r>
              </w:p>
            </w:txbxContent>
          </v:textbox>
        </v:shape>
      </w:pict>
    </w:r>
    <w:r>
      <w:rPr>
        <w:rFonts w:cs="Arial"/>
        <w:noProof/>
        <w:sz w:val="28"/>
        <w:szCs w:val="28"/>
        <w:lang w:eastAsia="ja-JP"/>
      </w:rPr>
      <w:pict>
        <v:shape id="_x0000_s2069" type="#_x0000_t202" style="position:absolute;margin-left:414.15pt;margin-top:.15pt;width:107.1pt;height:86.45pt;z-index:251660288;mso-wrap-style:none" o:allowincell="f" stroked="f">
          <v:textbox style="mso-next-textbox:#_x0000_s2069;mso-fit-shape-to-text:t">
            <w:txbxContent>
              <w:p w:rsidR="00981151" w:rsidRDefault="00981151">
                <w:r>
                  <w:rPr>
                    <w:noProof/>
                  </w:rPr>
                  <w:drawing>
                    <wp:inline distT="0" distB="0" distL="0" distR="0">
                      <wp:extent cx="1176655" cy="1011555"/>
                      <wp:effectExtent l="19050" t="0" r="4445" b="0"/>
                      <wp:docPr id="5" name="Bild 5"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ga_Logo_4c"/>
                              <pic:cNvPicPr preferRelativeResize="0">
                                <a:picLocks noChangeAspect="1" noChangeArrowheads="1"/>
                              </pic:cNvPicPr>
                            </pic:nvPicPr>
                            <pic:blipFill>
                              <a:blip r:embed="rId1"/>
                              <a:srcRect/>
                              <a:stretch>
                                <a:fillRect/>
                              </a:stretch>
                            </pic:blipFill>
                            <pic:spPr bwMode="auto">
                              <a:xfrm>
                                <a:off x="0" y="0"/>
                                <a:ext cx="1176655" cy="1011555"/>
                              </a:xfrm>
                              <a:prstGeom prst="rect">
                                <a:avLst/>
                              </a:prstGeom>
                              <a:noFill/>
                              <a:ln w="9525">
                                <a:noFill/>
                                <a:miter lim="800000"/>
                                <a:headEnd/>
                                <a:tailEnd/>
                              </a:ln>
                            </pic:spPr>
                          </pic:pic>
                        </a:graphicData>
                      </a:graphic>
                    </wp:inline>
                  </w:drawing>
                </w:r>
              </w:p>
            </w:txbxContent>
          </v:textbox>
        </v:shape>
      </w:pict>
    </w:r>
    <w:r w:rsidR="00981151">
      <w:rPr>
        <w:rFonts w:cs="Arial"/>
        <w:sz w:val="28"/>
        <w:szCs w:val="28"/>
      </w:rPr>
      <w:t xml:space="preserve"> </w:t>
    </w:r>
  </w:p>
  <w:p w:rsidR="00981151" w:rsidRPr="00E35F32" w:rsidRDefault="00981151" w:rsidP="005B7AE0">
    <w:pPr>
      <w:pStyle w:val="berschrift1"/>
      <w:spacing w:line="300" w:lineRule="auto"/>
      <w:rPr>
        <w:rFonts w:cs="Arial"/>
        <w:sz w:val="24"/>
        <w:szCs w:val="24"/>
      </w:rPr>
    </w:pPr>
  </w:p>
  <w:p w:rsidR="00981151" w:rsidRPr="005B7AE0" w:rsidRDefault="00981151" w:rsidP="005B7AE0">
    <w:pPr>
      <w:pStyle w:val="berschrift1"/>
      <w:spacing w:line="300" w:lineRule="auto"/>
      <w:rPr>
        <w:rFonts w:cs="Arial"/>
        <w:sz w:val="40"/>
        <w:szCs w:val="40"/>
      </w:rPr>
    </w:pPr>
    <w:r>
      <w:rPr>
        <w:rFonts w:cs="Arial"/>
        <w:sz w:val="40"/>
        <w:szCs w:val="40"/>
      </w:rPr>
      <w:t>Presse-Information</w:t>
    </w:r>
  </w:p>
  <w:p w:rsidR="00981151" w:rsidRPr="005B7AE0" w:rsidRDefault="00981151">
    <w:pPr>
      <w:rPr>
        <w:rFonts w:ascii="Arial" w:hAnsi="Arial" w:cs="Arial"/>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151" w:rsidRDefault="00804BEA" w:rsidP="00B3568C">
    <w:pPr>
      <w:ind w:left="-1134"/>
    </w:pPr>
    <w:r>
      <w:pict>
        <v:shapetype id="_x0000_t202" coordsize="21600,21600" o:spt="202" path="m,l,21600r21600,l21600,xe">
          <v:stroke joinstyle="miter"/>
          <v:path gradientshapeok="t" o:connecttype="rect"/>
        </v:shapetype>
        <v:shape id="_x0000_s2063" type="#_x0000_t202" style="position:absolute;left:0;text-align:left;margin-left:411.1pt;margin-top:105.55pt;width:99pt;height:108pt;z-index:251656192" filled="f" stroked="f">
          <v:textbox style="mso-next-textbox:#_x0000_s2063" inset="0,0,0,0">
            <w:txbxContent>
              <w:p w:rsidR="00981151" w:rsidRDefault="00981151" w:rsidP="00B3568C">
                <w:pPr>
                  <w:rPr>
                    <w:rFonts w:ascii="Arial" w:hAnsi="Arial"/>
                    <w:sz w:val="16"/>
                  </w:rPr>
                </w:pPr>
                <w:r w:rsidRPr="00DB67FE">
                  <w:rPr>
                    <w:rFonts w:ascii="Arial" w:hAnsi="Arial"/>
                    <w:sz w:val="16"/>
                  </w:rPr>
                  <w:t>Viega GmbH &amp; Co. KG</w:t>
                </w:r>
              </w:p>
              <w:p w:rsidR="00981151" w:rsidRPr="00DB67FE" w:rsidRDefault="00981151" w:rsidP="00B3568C">
                <w:pPr>
                  <w:rPr>
                    <w:rFonts w:ascii="Arial" w:hAnsi="Arial"/>
                    <w:sz w:val="16"/>
                  </w:rPr>
                </w:pPr>
                <w:r w:rsidRPr="00DB67FE">
                  <w:rPr>
                    <w:rFonts w:ascii="Arial" w:hAnsi="Arial"/>
                    <w:sz w:val="16"/>
                  </w:rPr>
                  <w:t>Sanitär- und Heizungssysteme</w:t>
                </w:r>
              </w:p>
              <w:p w:rsidR="00981151" w:rsidRPr="00DB67FE" w:rsidRDefault="00981151" w:rsidP="00B3568C">
                <w:pPr>
                  <w:rPr>
                    <w:rFonts w:ascii="Arial" w:hAnsi="Arial"/>
                    <w:sz w:val="16"/>
                  </w:rPr>
                </w:pPr>
                <w:r w:rsidRPr="00DB67FE">
                  <w:rPr>
                    <w:rFonts w:ascii="Arial" w:hAnsi="Arial"/>
                    <w:sz w:val="16"/>
                  </w:rPr>
                  <w:t>Postfach 430/440</w:t>
                </w:r>
              </w:p>
              <w:p w:rsidR="00981151" w:rsidRPr="00DB67FE" w:rsidRDefault="00981151" w:rsidP="00B3568C">
                <w:pPr>
                  <w:rPr>
                    <w:rFonts w:ascii="Arial" w:hAnsi="Arial"/>
                    <w:sz w:val="16"/>
                  </w:rPr>
                </w:pPr>
                <w:r w:rsidRPr="00DB67FE">
                  <w:rPr>
                    <w:rFonts w:ascii="Arial" w:hAnsi="Arial"/>
                    <w:sz w:val="16"/>
                  </w:rPr>
                  <w:t>57428 Attendorn</w:t>
                </w:r>
              </w:p>
              <w:p w:rsidR="00981151" w:rsidRPr="00DB67FE" w:rsidRDefault="00981151" w:rsidP="00B3568C">
                <w:pPr>
                  <w:rPr>
                    <w:rFonts w:ascii="Arial" w:hAnsi="Arial"/>
                    <w:sz w:val="16"/>
                  </w:rPr>
                </w:pPr>
                <w:r w:rsidRPr="00DB67FE">
                  <w:rPr>
                    <w:rFonts w:ascii="Arial" w:hAnsi="Arial"/>
                    <w:sz w:val="16"/>
                  </w:rPr>
                  <w:t>Kontakt: Katharina Schulte</w:t>
                </w:r>
              </w:p>
              <w:p w:rsidR="00981151" w:rsidRPr="005865F7" w:rsidRDefault="00981151" w:rsidP="00B3568C">
                <w:pPr>
                  <w:rPr>
                    <w:rFonts w:ascii="Arial" w:hAnsi="Arial"/>
                    <w:sz w:val="16"/>
                  </w:rPr>
                </w:pPr>
                <w:r w:rsidRPr="005865F7">
                  <w:rPr>
                    <w:rFonts w:ascii="Arial" w:hAnsi="Arial"/>
                    <w:sz w:val="16"/>
                  </w:rPr>
                  <w:t>Public Relations</w:t>
                </w:r>
              </w:p>
              <w:p w:rsidR="00981151" w:rsidRPr="000E662D" w:rsidRDefault="00981151" w:rsidP="00B3568C">
                <w:pPr>
                  <w:rPr>
                    <w:rFonts w:ascii="Arial" w:hAnsi="Arial"/>
                    <w:sz w:val="16"/>
                    <w:lang w:val="en-US"/>
                  </w:rPr>
                </w:pPr>
                <w:r w:rsidRPr="000E662D">
                  <w:rPr>
                    <w:rFonts w:ascii="Arial" w:hAnsi="Arial"/>
                    <w:sz w:val="16"/>
                    <w:lang w:val="en-US"/>
                  </w:rPr>
                  <w:t>Tel.: +49(0) 2722 61-1545</w:t>
                </w:r>
              </w:p>
              <w:p w:rsidR="00981151" w:rsidRPr="000E662D" w:rsidRDefault="00981151" w:rsidP="00B3568C">
                <w:pPr>
                  <w:rPr>
                    <w:rFonts w:ascii="Arial" w:hAnsi="Arial"/>
                    <w:sz w:val="16"/>
                    <w:lang w:val="en-US"/>
                  </w:rPr>
                </w:pPr>
                <w:r w:rsidRPr="000E662D">
                  <w:rPr>
                    <w:rFonts w:ascii="Arial" w:hAnsi="Arial"/>
                    <w:sz w:val="16"/>
                    <w:lang w:val="en-US"/>
                  </w:rPr>
                  <w:t>Fax +46(0)2722 61-1381</w:t>
                </w:r>
              </w:p>
              <w:p w:rsidR="00981151" w:rsidRPr="000E662D" w:rsidRDefault="00981151" w:rsidP="00B3568C">
                <w:pPr>
                  <w:rPr>
                    <w:rFonts w:ascii="Arial" w:hAnsi="Arial"/>
                    <w:sz w:val="16"/>
                    <w:lang w:val="en-US"/>
                  </w:rPr>
                </w:pPr>
                <w:r w:rsidRPr="000E662D">
                  <w:rPr>
                    <w:rFonts w:ascii="Arial" w:hAnsi="Arial"/>
                    <w:sz w:val="16"/>
                    <w:lang w:val="en-US"/>
                  </w:rPr>
                  <w:t>kschulte@viega.de</w:t>
                </w:r>
              </w:p>
              <w:p w:rsidR="00981151" w:rsidRPr="000E662D" w:rsidRDefault="00981151" w:rsidP="00B3568C">
                <w:pPr>
                  <w:rPr>
                    <w:rFonts w:ascii="Arial" w:hAnsi="Arial"/>
                    <w:sz w:val="16"/>
                    <w:lang w:val="en-US"/>
                  </w:rPr>
                </w:pPr>
                <w:r w:rsidRPr="000E662D">
                  <w:rPr>
                    <w:rFonts w:ascii="Arial" w:hAnsi="Arial"/>
                    <w:sz w:val="16"/>
                    <w:lang w:val="en-US"/>
                  </w:rPr>
                  <w:t>www.viega.de</w:t>
                </w:r>
              </w:p>
            </w:txbxContent>
          </v:textbox>
        </v:shape>
      </w:pict>
    </w:r>
    <w:r w:rsidR="00981151">
      <w:rPr>
        <w:noProof/>
      </w:rPr>
      <w:drawing>
        <wp:anchor distT="0" distB="0" distL="114300" distR="114300" simplePos="0" relativeHeight="251655168" behindDoc="1" locked="0" layoutInCell="1" allowOverlap="1">
          <wp:simplePos x="0" y="0"/>
          <wp:positionH relativeFrom="column">
            <wp:posOffset>5220335</wp:posOffset>
          </wp:positionH>
          <wp:positionV relativeFrom="page">
            <wp:posOffset>467995</wp:posOffset>
          </wp:positionV>
          <wp:extent cx="1198880" cy="1005840"/>
          <wp:effectExtent l="19050" t="0" r="1270" b="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srcRect/>
                  <a:stretch>
                    <a:fillRect/>
                  </a:stretch>
                </pic:blipFill>
                <pic:spPr bwMode="auto">
                  <a:xfrm>
                    <a:off x="0" y="0"/>
                    <a:ext cx="1198880" cy="100584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BE37C5"/>
    <w:multiLevelType w:val="hybridMultilevel"/>
    <w:tmpl w:val="A13C1EBC"/>
    <w:lvl w:ilvl="0" w:tplc="75780F32">
      <w:start w:val="1"/>
      <w:numFmt w:val="bullet"/>
      <w:lvlText w:val="■"/>
      <w:lvlJc w:val="left"/>
      <w:pPr>
        <w:tabs>
          <w:tab w:val="num" w:pos="720"/>
        </w:tabs>
        <w:ind w:left="720" w:hanging="360"/>
      </w:pPr>
      <w:rPr>
        <w:rFonts w:ascii="Arial" w:hAnsi="Arial" w:hint="default"/>
      </w:rPr>
    </w:lvl>
    <w:lvl w:ilvl="1" w:tplc="61F4344E" w:tentative="1">
      <w:start w:val="1"/>
      <w:numFmt w:val="bullet"/>
      <w:lvlText w:val="■"/>
      <w:lvlJc w:val="left"/>
      <w:pPr>
        <w:tabs>
          <w:tab w:val="num" w:pos="1440"/>
        </w:tabs>
        <w:ind w:left="1440" w:hanging="360"/>
      </w:pPr>
      <w:rPr>
        <w:rFonts w:ascii="Arial" w:hAnsi="Arial" w:hint="default"/>
      </w:rPr>
    </w:lvl>
    <w:lvl w:ilvl="2" w:tplc="1E54F10A" w:tentative="1">
      <w:start w:val="1"/>
      <w:numFmt w:val="bullet"/>
      <w:lvlText w:val="■"/>
      <w:lvlJc w:val="left"/>
      <w:pPr>
        <w:tabs>
          <w:tab w:val="num" w:pos="2160"/>
        </w:tabs>
        <w:ind w:left="2160" w:hanging="360"/>
      </w:pPr>
      <w:rPr>
        <w:rFonts w:ascii="Arial" w:hAnsi="Arial" w:hint="default"/>
      </w:rPr>
    </w:lvl>
    <w:lvl w:ilvl="3" w:tplc="B3926A9E" w:tentative="1">
      <w:start w:val="1"/>
      <w:numFmt w:val="bullet"/>
      <w:lvlText w:val="■"/>
      <w:lvlJc w:val="left"/>
      <w:pPr>
        <w:tabs>
          <w:tab w:val="num" w:pos="2880"/>
        </w:tabs>
        <w:ind w:left="2880" w:hanging="360"/>
      </w:pPr>
      <w:rPr>
        <w:rFonts w:ascii="Arial" w:hAnsi="Arial" w:hint="default"/>
      </w:rPr>
    </w:lvl>
    <w:lvl w:ilvl="4" w:tplc="B94C2B82" w:tentative="1">
      <w:start w:val="1"/>
      <w:numFmt w:val="bullet"/>
      <w:lvlText w:val="■"/>
      <w:lvlJc w:val="left"/>
      <w:pPr>
        <w:tabs>
          <w:tab w:val="num" w:pos="3600"/>
        </w:tabs>
        <w:ind w:left="3600" w:hanging="360"/>
      </w:pPr>
      <w:rPr>
        <w:rFonts w:ascii="Arial" w:hAnsi="Arial" w:hint="default"/>
      </w:rPr>
    </w:lvl>
    <w:lvl w:ilvl="5" w:tplc="6D10627C" w:tentative="1">
      <w:start w:val="1"/>
      <w:numFmt w:val="bullet"/>
      <w:lvlText w:val="■"/>
      <w:lvlJc w:val="left"/>
      <w:pPr>
        <w:tabs>
          <w:tab w:val="num" w:pos="4320"/>
        </w:tabs>
        <w:ind w:left="4320" w:hanging="360"/>
      </w:pPr>
      <w:rPr>
        <w:rFonts w:ascii="Arial" w:hAnsi="Arial" w:hint="default"/>
      </w:rPr>
    </w:lvl>
    <w:lvl w:ilvl="6" w:tplc="B202721C" w:tentative="1">
      <w:start w:val="1"/>
      <w:numFmt w:val="bullet"/>
      <w:lvlText w:val="■"/>
      <w:lvlJc w:val="left"/>
      <w:pPr>
        <w:tabs>
          <w:tab w:val="num" w:pos="5040"/>
        </w:tabs>
        <w:ind w:left="5040" w:hanging="360"/>
      </w:pPr>
      <w:rPr>
        <w:rFonts w:ascii="Arial" w:hAnsi="Arial" w:hint="default"/>
      </w:rPr>
    </w:lvl>
    <w:lvl w:ilvl="7" w:tplc="25B05C30" w:tentative="1">
      <w:start w:val="1"/>
      <w:numFmt w:val="bullet"/>
      <w:lvlText w:val="■"/>
      <w:lvlJc w:val="left"/>
      <w:pPr>
        <w:tabs>
          <w:tab w:val="num" w:pos="5760"/>
        </w:tabs>
        <w:ind w:left="5760" w:hanging="360"/>
      </w:pPr>
      <w:rPr>
        <w:rFonts w:ascii="Arial" w:hAnsi="Arial" w:hint="default"/>
      </w:rPr>
    </w:lvl>
    <w:lvl w:ilvl="8" w:tplc="EFF2C7D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9"/>
  <w:hyphenationZone w:val="425"/>
  <w:noPunctuationKerning/>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886F0A"/>
    <w:rsid w:val="000035FA"/>
    <w:rsid w:val="00006A74"/>
    <w:rsid w:val="000101AD"/>
    <w:rsid w:val="00012179"/>
    <w:rsid w:val="00016FD1"/>
    <w:rsid w:val="00020CA4"/>
    <w:rsid w:val="00022726"/>
    <w:rsid w:val="00023047"/>
    <w:rsid w:val="00023C85"/>
    <w:rsid w:val="00031507"/>
    <w:rsid w:val="00042A5F"/>
    <w:rsid w:val="00043175"/>
    <w:rsid w:val="00044F1F"/>
    <w:rsid w:val="00047848"/>
    <w:rsid w:val="0005143B"/>
    <w:rsid w:val="00052786"/>
    <w:rsid w:val="000529ED"/>
    <w:rsid w:val="0006640D"/>
    <w:rsid w:val="00067E2C"/>
    <w:rsid w:val="000740D4"/>
    <w:rsid w:val="00084A2E"/>
    <w:rsid w:val="000C2B58"/>
    <w:rsid w:val="000C3B0C"/>
    <w:rsid w:val="000C4132"/>
    <w:rsid w:val="000C5072"/>
    <w:rsid w:val="000D715A"/>
    <w:rsid w:val="000E3B5C"/>
    <w:rsid w:val="000E4257"/>
    <w:rsid w:val="000E5C57"/>
    <w:rsid w:val="000E662D"/>
    <w:rsid w:val="000E66D8"/>
    <w:rsid w:val="000F39FA"/>
    <w:rsid w:val="000F5511"/>
    <w:rsid w:val="000F707E"/>
    <w:rsid w:val="00101567"/>
    <w:rsid w:val="00111A10"/>
    <w:rsid w:val="00124BD2"/>
    <w:rsid w:val="00130592"/>
    <w:rsid w:val="00130CA5"/>
    <w:rsid w:val="001344EF"/>
    <w:rsid w:val="00146A9C"/>
    <w:rsid w:val="0015521F"/>
    <w:rsid w:val="00161CEA"/>
    <w:rsid w:val="00166CC9"/>
    <w:rsid w:val="00173AB7"/>
    <w:rsid w:val="00173D44"/>
    <w:rsid w:val="001A6E7B"/>
    <w:rsid w:val="001B0046"/>
    <w:rsid w:val="001B14E2"/>
    <w:rsid w:val="001B5C12"/>
    <w:rsid w:val="001C4624"/>
    <w:rsid w:val="001C5E94"/>
    <w:rsid w:val="001D1B62"/>
    <w:rsid w:val="001D7E07"/>
    <w:rsid w:val="001E018E"/>
    <w:rsid w:val="001E20BB"/>
    <w:rsid w:val="001E51A4"/>
    <w:rsid w:val="001E5754"/>
    <w:rsid w:val="001F04DD"/>
    <w:rsid w:val="001F06EE"/>
    <w:rsid w:val="001F29E2"/>
    <w:rsid w:val="001F3466"/>
    <w:rsid w:val="00203F38"/>
    <w:rsid w:val="00205F5F"/>
    <w:rsid w:val="002222CE"/>
    <w:rsid w:val="002255E2"/>
    <w:rsid w:val="00231887"/>
    <w:rsid w:val="00233A93"/>
    <w:rsid w:val="00234A5E"/>
    <w:rsid w:val="00241479"/>
    <w:rsid w:val="00247616"/>
    <w:rsid w:val="00266FE2"/>
    <w:rsid w:val="00274F8F"/>
    <w:rsid w:val="002759FF"/>
    <w:rsid w:val="00284566"/>
    <w:rsid w:val="00287C57"/>
    <w:rsid w:val="00294019"/>
    <w:rsid w:val="00294FD6"/>
    <w:rsid w:val="002A7CBA"/>
    <w:rsid w:val="002B461B"/>
    <w:rsid w:val="002B5F69"/>
    <w:rsid w:val="002E2012"/>
    <w:rsid w:val="002E3ECE"/>
    <w:rsid w:val="002E796E"/>
    <w:rsid w:val="002F5A1F"/>
    <w:rsid w:val="003037EE"/>
    <w:rsid w:val="0030391F"/>
    <w:rsid w:val="003178F7"/>
    <w:rsid w:val="00320232"/>
    <w:rsid w:val="00320BCA"/>
    <w:rsid w:val="00324487"/>
    <w:rsid w:val="003253A6"/>
    <w:rsid w:val="00326B67"/>
    <w:rsid w:val="003323AA"/>
    <w:rsid w:val="00335DED"/>
    <w:rsid w:val="0034023A"/>
    <w:rsid w:val="003425B7"/>
    <w:rsid w:val="003456A0"/>
    <w:rsid w:val="003479EC"/>
    <w:rsid w:val="0035167B"/>
    <w:rsid w:val="003538F4"/>
    <w:rsid w:val="0035439A"/>
    <w:rsid w:val="00355A21"/>
    <w:rsid w:val="00361D58"/>
    <w:rsid w:val="00367840"/>
    <w:rsid w:val="00367D06"/>
    <w:rsid w:val="0037196C"/>
    <w:rsid w:val="00373BF0"/>
    <w:rsid w:val="00385F6A"/>
    <w:rsid w:val="0039070C"/>
    <w:rsid w:val="00394590"/>
    <w:rsid w:val="003A1585"/>
    <w:rsid w:val="003B00B8"/>
    <w:rsid w:val="003B0FBF"/>
    <w:rsid w:val="003B2457"/>
    <w:rsid w:val="003B3A0E"/>
    <w:rsid w:val="003C0C5A"/>
    <w:rsid w:val="003C109D"/>
    <w:rsid w:val="003C5080"/>
    <w:rsid w:val="003D1A26"/>
    <w:rsid w:val="003E0062"/>
    <w:rsid w:val="003E0300"/>
    <w:rsid w:val="003E29E5"/>
    <w:rsid w:val="003F0101"/>
    <w:rsid w:val="003F11A2"/>
    <w:rsid w:val="003F2F67"/>
    <w:rsid w:val="003F3EFE"/>
    <w:rsid w:val="00400C65"/>
    <w:rsid w:val="0040106F"/>
    <w:rsid w:val="004011CD"/>
    <w:rsid w:val="00405E6E"/>
    <w:rsid w:val="004146A3"/>
    <w:rsid w:val="0042141E"/>
    <w:rsid w:val="0042247A"/>
    <w:rsid w:val="00426248"/>
    <w:rsid w:val="00432BD1"/>
    <w:rsid w:val="00440265"/>
    <w:rsid w:val="00450DCF"/>
    <w:rsid w:val="00461A76"/>
    <w:rsid w:val="0047267C"/>
    <w:rsid w:val="0048226A"/>
    <w:rsid w:val="00487A78"/>
    <w:rsid w:val="0049004A"/>
    <w:rsid w:val="004A55E4"/>
    <w:rsid w:val="004B35FF"/>
    <w:rsid w:val="004B610A"/>
    <w:rsid w:val="004C0DAD"/>
    <w:rsid w:val="004C1675"/>
    <w:rsid w:val="004C471F"/>
    <w:rsid w:val="004C78D5"/>
    <w:rsid w:val="004D4634"/>
    <w:rsid w:val="004D50E7"/>
    <w:rsid w:val="004D5D30"/>
    <w:rsid w:val="004E2428"/>
    <w:rsid w:val="004E5D67"/>
    <w:rsid w:val="004F0D2E"/>
    <w:rsid w:val="004F7587"/>
    <w:rsid w:val="00500760"/>
    <w:rsid w:val="005024A1"/>
    <w:rsid w:val="00514ADC"/>
    <w:rsid w:val="00521321"/>
    <w:rsid w:val="00522E19"/>
    <w:rsid w:val="00524692"/>
    <w:rsid w:val="005248FB"/>
    <w:rsid w:val="00526BEA"/>
    <w:rsid w:val="005416A3"/>
    <w:rsid w:val="00552620"/>
    <w:rsid w:val="00557B33"/>
    <w:rsid w:val="00560850"/>
    <w:rsid w:val="00561E7A"/>
    <w:rsid w:val="00576C60"/>
    <w:rsid w:val="00582BE7"/>
    <w:rsid w:val="0058485A"/>
    <w:rsid w:val="00584C56"/>
    <w:rsid w:val="00585251"/>
    <w:rsid w:val="00585F5A"/>
    <w:rsid w:val="005865F7"/>
    <w:rsid w:val="00586E6D"/>
    <w:rsid w:val="00590F4C"/>
    <w:rsid w:val="00597602"/>
    <w:rsid w:val="005A473D"/>
    <w:rsid w:val="005B04A5"/>
    <w:rsid w:val="005B3195"/>
    <w:rsid w:val="005B7AE0"/>
    <w:rsid w:val="005B7F7B"/>
    <w:rsid w:val="005D0C55"/>
    <w:rsid w:val="005D138E"/>
    <w:rsid w:val="005D2692"/>
    <w:rsid w:val="005D5FCB"/>
    <w:rsid w:val="005D6066"/>
    <w:rsid w:val="005E0B21"/>
    <w:rsid w:val="005E2F09"/>
    <w:rsid w:val="005E5485"/>
    <w:rsid w:val="005F034D"/>
    <w:rsid w:val="005F1369"/>
    <w:rsid w:val="00606A55"/>
    <w:rsid w:val="00607705"/>
    <w:rsid w:val="00613101"/>
    <w:rsid w:val="006133F0"/>
    <w:rsid w:val="0062166F"/>
    <w:rsid w:val="006249F3"/>
    <w:rsid w:val="00634FC2"/>
    <w:rsid w:val="00641836"/>
    <w:rsid w:val="00646438"/>
    <w:rsid w:val="006523BB"/>
    <w:rsid w:val="006561B4"/>
    <w:rsid w:val="00663D7F"/>
    <w:rsid w:val="00676759"/>
    <w:rsid w:val="00684A10"/>
    <w:rsid w:val="00691515"/>
    <w:rsid w:val="006B0DC2"/>
    <w:rsid w:val="006C0762"/>
    <w:rsid w:val="006C2293"/>
    <w:rsid w:val="006C33C1"/>
    <w:rsid w:val="006C64F8"/>
    <w:rsid w:val="006C668B"/>
    <w:rsid w:val="006D064B"/>
    <w:rsid w:val="006D31D5"/>
    <w:rsid w:val="006E2BC0"/>
    <w:rsid w:val="006E5457"/>
    <w:rsid w:val="00717D70"/>
    <w:rsid w:val="00724DE1"/>
    <w:rsid w:val="00730AB4"/>
    <w:rsid w:val="007340EC"/>
    <w:rsid w:val="0073562D"/>
    <w:rsid w:val="0073641C"/>
    <w:rsid w:val="007403EE"/>
    <w:rsid w:val="00750CDF"/>
    <w:rsid w:val="00753532"/>
    <w:rsid w:val="00757EB2"/>
    <w:rsid w:val="007807FE"/>
    <w:rsid w:val="00781C57"/>
    <w:rsid w:val="00786983"/>
    <w:rsid w:val="00786D26"/>
    <w:rsid w:val="007A0A0B"/>
    <w:rsid w:val="007A740D"/>
    <w:rsid w:val="007B0FF0"/>
    <w:rsid w:val="007B165B"/>
    <w:rsid w:val="007B65C3"/>
    <w:rsid w:val="007C222D"/>
    <w:rsid w:val="007C439C"/>
    <w:rsid w:val="007C49F4"/>
    <w:rsid w:val="007D07A9"/>
    <w:rsid w:val="007E4E88"/>
    <w:rsid w:val="007F4A8C"/>
    <w:rsid w:val="0080153F"/>
    <w:rsid w:val="00803F95"/>
    <w:rsid w:val="00804BEA"/>
    <w:rsid w:val="00805C85"/>
    <w:rsid w:val="00806C5C"/>
    <w:rsid w:val="008143D5"/>
    <w:rsid w:val="00814A1D"/>
    <w:rsid w:val="00830F81"/>
    <w:rsid w:val="0083161A"/>
    <w:rsid w:val="00842637"/>
    <w:rsid w:val="008431F3"/>
    <w:rsid w:val="00847432"/>
    <w:rsid w:val="00853F20"/>
    <w:rsid w:val="0085571B"/>
    <w:rsid w:val="00862636"/>
    <w:rsid w:val="00866069"/>
    <w:rsid w:val="00876C04"/>
    <w:rsid w:val="0088225D"/>
    <w:rsid w:val="00883129"/>
    <w:rsid w:val="008847DA"/>
    <w:rsid w:val="00884BC8"/>
    <w:rsid w:val="00885ABB"/>
    <w:rsid w:val="00886F0A"/>
    <w:rsid w:val="00896140"/>
    <w:rsid w:val="008962C5"/>
    <w:rsid w:val="008A65B3"/>
    <w:rsid w:val="008A7489"/>
    <w:rsid w:val="008B034D"/>
    <w:rsid w:val="008B2431"/>
    <w:rsid w:val="008B6912"/>
    <w:rsid w:val="008C47F8"/>
    <w:rsid w:val="008F1A43"/>
    <w:rsid w:val="008F4462"/>
    <w:rsid w:val="00901A50"/>
    <w:rsid w:val="00901D67"/>
    <w:rsid w:val="00901EE0"/>
    <w:rsid w:val="0091368C"/>
    <w:rsid w:val="009137B1"/>
    <w:rsid w:val="00916B90"/>
    <w:rsid w:val="00916F5C"/>
    <w:rsid w:val="00926217"/>
    <w:rsid w:val="00931493"/>
    <w:rsid w:val="00932049"/>
    <w:rsid w:val="009405CF"/>
    <w:rsid w:val="00942085"/>
    <w:rsid w:val="00942214"/>
    <w:rsid w:val="00942559"/>
    <w:rsid w:val="00946689"/>
    <w:rsid w:val="009515F1"/>
    <w:rsid w:val="00961CF2"/>
    <w:rsid w:val="00961E32"/>
    <w:rsid w:val="009729DF"/>
    <w:rsid w:val="009806C4"/>
    <w:rsid w:val="00980B4E"/>
    <w:rsid w:val="00981151"/>
    <w:rsid w:val="00992058"/>
    <w:rsid w:val="009A085F"/>
    <w:rsid w:val="009A52E2"/>
    <w:rsid w:val="009B0982"/>
    <w:rsid w:val="009B3AC4"/>
    <w:rsid w:val="009B5567"/>
    <w:rsid w:val="009B70EA"/>
    <w:rsid w:val="009C4885"/>
    <w:rsid w:val="009D54E2"/>
    <w:rsid w:val="009D7A5A"/>
    <w:rsid w:val="009E277C"/>
    <w:rsid w:val="009F60AA"/>
    <w:rsid w:val="009F66A1"/>
    <w:rsid w:val="009F6D18"/>
    <w:rsid w:val="009F7D3A"/>
    <w:rsid w:val="00A002B2"/>
    <w:rsid w:val="00A02318"/>
    <w:rsid w:val="00A04773"/>
    <w:rsid w:val="00A10B53"/>
    <w:rsid w:val="00A15A11"/>
    <w:rsid w:val="00A20787"/>
    <w:rsid w:val="00A20A21"/>
    <w:rsid w:val="00A30E26"/>
    <w:rsid w:val="00A376FC"/>
    <w:rsid w:val="00A40C1C"/>
    <w:rsid w:val="00A44F10"/>
    <w:rsid w:val="00A525B6"/>
    <w:rsid w:val="00A5376C"/>
    <w:rsid w:val="00A60FD8"/>
    <w:rsid w:val="00A63631"/>
    <w:rsid w:val="00A64447"/>
    <w:rsid w:val="00A65588"/>
    <w:rsid w:val="00A65E6C"/>
    <w:rsid w:val="00A71221"/>
    <w:rsid w:val="00A723AB"/>
    <w:rsid w:val="00A75713"/>
    <w:rsid w:val="00A85441"/>
    <w:rsid w:val="00A875C7"/>
    <w:rsid w:val="00A94547"/>
    <w:rsid w:val="00A9634C"/>
    <w:rsid w:val="00AB6CF3"/>
    <w:rsid w:val="00AC22F5"/>
    <w:rsid w:val="00AD1EDD"/>
    <w:rsid w:val="00AE2865"/>
    <w:rsid w:val="00AE72A1"/>
    <w:rsid w:val="00AE772C"/>
    <w:rsid w:val="00AF3DF5"/>
    <w:rsid w:val="00AF7689"/>
    <w:rsid w:val="00B05BB3"/>
    <w:rsid w:val="00B061A4"/>
    <w:rsid w:val="00B1045E"/>
    <w:rsid w:val="00B109CE"/>
    <w:rsid w:val="00B208EC"/>
    <w:rsid w:val="00B25525"/>
    <w:rsid w:val="00B2565E"/>
    <w:rsid w:val="00B3568C"/>
    <w:rsid w:val="00B43D28"/>
    <w:rsid w:val="00B4400F"/>
    <w:rsid w:val="00B50B3A"/>
    <w:rsid w:val="00B52435"/>
    <w:rsid w:val="00B524BB"/>
    <w:rsid w:val="00B65BC7"/>
    <w:rsid w:val="00B66276"/>
    <w:rsid w:val="00B728EA"/>
    <w:rsid w:val="00B83CED"/>
    <w:rsid w:val="00B84E56"/>
    <w:rsid w:val="00B90FB7"/>
    <w:rsid w:val="00B91DEB"/>
    <w:rsid w:val="00B93492"/>
    <w:rsid w:val="00B94996"/>
    <w:rsid w:val="00B95BE9"/>
    <w:rsid w:val="00B97914"/>
    <w:rsid w:val="00BB40A7"/>
    <w:rsid w:val="00BB5D3D"/>
    <w:rsid w:val="00BB78E0"/>
    <w:rsid w:val="00BD27BA"/>
    <w:rsid w:val="00BD6855"/>
    <w:rsid w:val="00BE044B"/>
    <w:rsid w:val="00BE0B61"/>
    <w:rsid w:val="00BE4575"/>
    <w:rsid w:val="00BE47DD"/>
    <w:rsid w:val="00C01C03"/>
    <w:rsid w:val="00C0729B"/>
    <w:rsid w:val="00C114BE"/>
    <w:rsid w:val="00C1780D"/>
    <w:rsid w:val="00C17B57"/>
    <w:rsid w:val="00C23BB3"/>
    <w:rsid w:val="00C300C0"/>
    <w:rsid w:val="00C31AC8"/>
    <w:rsid w:val="00C322A6"/>
    <w:rsid w:val="00C33F45"/>
    <w:rsid w:val="00C376D6"/>
    <w:rsid w:val="00C41E07"/>
    <w:rsid w:val="00C42D5D"/>
    <w:rsid w:val="00C63FE2"/>
    <w:rsid w:val="00C671A7"/>
    <w:rsid w:val="00C71C54"/>
    <w:rsid w:val="00C74009"/>
    <w:rsid w:val="00C75258"/>
    <w:rsid w:val="00C75886"/>
    <w:rsid w:val="00C87953"/>
    <w:rsid w:val="00C9697A"/>
    <w:rsid w:val="00CA0840"/>
    <w:rsid w:val="00CA6295"/>
    <w:rsid w:val="00CB1851"/>
    <w:rsid w:val="00CB7682"/>
    <w:rsid w:val="00CC4C74"/>
    <w:rsid w:val="00CD13BF"/>
    <w:rsid w:val="00CD3365"/>
    <w:rsid w:val="00CE30CA"/>
    <w:rsid w:val="00CE6094"/>
    <w:rsid w:val="00D01F86"/>
    <w:rsid w:val="00D2038A"/>
    <w:rsid w:val="00D214BF"/>
    <w:rsid w:val="00D2713E"/>
    <w:rsid w:val="00D27B78"/>
    <w:rsid w:val="00D339AD"/>
    <w:rsid w:val="00D409F3"/>
    <w:rsid w:val="00D43B21"/>
    <w:rsid w:val="00D463DA"/>
    <w:rsid w:val="00D517F2"/>
    <w:rsid w:val="00D706BF"/>
    <w:rsid w:val="00D7228B"/>
    <w:rsid w:val="00D755B1"/>
    <w:rsid w:val="00D823DB"/>
    <w:rsid w:val="00D967A0"/>
    <w:rsid w:val="00DA0453"/>
    <w:rsid w:val="00DA402A"/>
    <w:rsid w:val="00DA6D72"/>
    <w:rsid w:val="00DA71FC"/>
    <w:rsid w:val="00DC1B45"/>
    <w:rsid w:val="00DE359F"/>
    <w:rsid w:val="00DE39C0"/>
    <w:rsid w:val="00DE7838"/>
    <w:rsid w:val="00DE7F2F"/>
    <w:rsid w:val="00DF3EAA"/>
    <w:rsid w:val="00E14AEE"/>
    <w:rsid w:val="00E22F99"/>
    <w:rsid w:val="00E35F32"/>
    <w:rsid w:val="00E50CF2"/>
    <w:rsid w:val="00E5603C"/>
    <w:rsid w:val="00EA2DA6"/>
    <w:rsid w:val="00EA2F27"/>
    <w:rsid w:val="00EC4459"/>
    <w:rsid w:val="00EC6A38"/>
    <w:rsid w:val="00ED283B"/>
    <w:rsid w:val="00ED723E"/>
    <w:rsid w:val="00EE67B2"/>
    <w:rsid w:val="00EF0E5C"/>
    <w:rsid w:val="00EF130B"/>
    <w:rsid w:val="00EF4948"/>
    <w:rsid w:val="00F100E7"/>
    <w:rsid w:val="00F13B9D"/>
    <w:rsid w:val="00F15D26"/>
    <w:rsid w:val="00F17F44"/>
    <w:rsid w:val="00F20AAA"/>
    <w:rsid w:val="00F21019"/>
    <w:rsid w:val="00F26FEE"/>
    <w:rsid w:val="00F3345F"/>
    <w:rsid w:val="00F35F84"/>
    <w:rsid w:val="00F51644"/>
    <w:rsid w:val="00F52158"/>
    <w:rsid w:val="00F6450F"/>
    <w:rsid w:val="00F703D6"/>
    <w:rsid w:val="00F738DA"/>
    <w:rsid w:val="00F93B27"/>
    <w:rsid w:val="00FB1730"/>
    <w:rsid w:val="00FB32A9"/>
    <w:rsid w:val="00FC0653"/>
    <w:rsid w:val="00FC403B"/>
    <w:rsid w:val="00FC7674"/>
    <w:rsid w:val="00FD00EE"/>
    <w:rsid w:val="00FD2BFB"/>
    <w:rsid w:val="00FD3232"/>
    <w:rsid w:val="00FD4AF8"/>
    <w:rsid w:val="00FD62AB"/>
    <w:rsid w:val="00FE14A4"/>
    <w:rsid w:val="00FE4EF2"/>
    <w:rsid w:val="00FF35E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228B"/>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sid w:val="00D7228B"/>
    <w:rPr>
      <w:sz w:val="20"/>
    </w:rPr>
  </w:style>
  <w:style w:type="character" w:styleId="Endnotenzeichen">
    <w:name w:val="endnote reference"/>
    <w:semiHidden/>
    <w:rsid w:val="00D7228B"/>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styleId="Fett">
    <w:name w:val="Strong"/>
    <w:basedOn w:val="Absatz-Standardschriftart"/>
    <w:qFormat/>
    <w:rsid w:val="005248FB"/>
    <w:rPr>
      <w:b/>
      <w:bCs/>
    </w:rPr>
  </w:style>
  <w:style w:type="paragraph" w:customStyle="1" w:styleId="Default">
    <w:name w:val="Default"/>
    <w:rsid w:val="00F3345F"/>
    <w:pPr>
      <w:autoSpaceDE w:val="0"/>
      <w:autoSpaceDN w:val="0"/>
      <w:adjustRightInd w:val="0"/>
    </w:pPr>
    <w:rPr>
      <w:rFonts w:ascii="Univers" w:hAnsi="Univers" w:cs="Univers"/>
      <w:color w:val="000000"/>
      <w:sz w:val="24"/>
      <w:szCs w:val="24"/>
    </w:rPr>
  </w:style>
  <w:style w:type="paragraph" w:styleId="Kommentarthema">
    <w:name w:val="annotation subject"/>
    <w:basedOn w:val="Kommentartext"/>
    <w:next w:val="Kommentartext"/>
    <w:link w:val="KommentarthemaZchn"/>
    <w:rsid w:val="005865F7"/>
    <w:rPr>
      <w:b/>
      <w:bCs/>
    </w:rPr>
  </w:style>
  <w:style w:type="character" w:customStyle="1" w:styleId="KommentartextZchn">
    <w:name w:val="Kommentartext Zchn"/>
    <w:basedOn w:val="Absatz-Standardschriftart"/>
    <w:link w:val="Kommentartext"/>
    <w:semiHidden/>
    <w:rsid w:val="005865F7"/>
  </w:style>
  <w:style w:type="character" w:customStyle="1" w:styleId="KommentarthemaZchn">
    <w:name w:val="Kommentarthema Zchn"/>
    <w:basedOn w:val="KommentartextZchn"/>
    <w:link w:val="Kommentarthema"/>
    <w:rsid w:val="00586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138034089">
      <w:bodyDiv w:val="1"/>
      <w:marLeft w:val="0"/>
      <w:marRight w:val="0"/>
      <w:marTop w:val="0"/>
      <w:marBottom w:val="0"/>
      <w:divBdr>
        <w:top w:val="none" w:sz="0" w:space="0" w:color="auto"/>
        <w:left w:val="none" w:sz="0" w:space="0" w:color="auto"/>
        <w:bottom w:val="none" w:sz="0" w:space="0" w:color="auto"/>
        <w:right w:val="none" w:sz="0" w:space="0" w:color="auto"/>
      </w:divBdr>
      <w:divsChild>
        <w:div w:id="2145463379">
          <w:marLeft w:val="0"/>
          <w:marRight w:val="0"/>
          <w:marTop w:val="0"/>
          <w:marBottom w:val="0"/>
          <w:divBdr>
            <w:top w:val="none" w:sz="0" w:space="0" w:color="auto"/>
            <w:left w:val="none" w:sz="0" w:space="0" w:color="auto"/>
            <w:bottom w:val="none" w:sz="0" w:space="0" w:color="auto"/>
            <w:right w:val="none" w:sz="0" w:space="0" w:color="auto"/>
          </w:divBdr>
          <w:divsChild>
            <w:div w:id="1744909162">
              <w:marLeft w:val="0"/>
              <w:marRight w:val="0"/>
              <w:marTop w:val="0"/>
              <w:marBottom w:val="0"/>
              <w:divBdr>
                <w:top w:val="none" w:sz="0" w:space="0" w:color="auto"/>
                <w:left w:val="none" w:sz="0" w:space="0" w:color="auto"/>
                <w:bottom w:val="none" w:sz="0" w:space="0" w:color="auto"/>
                <w:right w:val="none" w:sz="0" w:space="0" w:color="auto"/>
              </w:divBdr>
              <w:divsChild>
                <w:div w:id="965740914">
                  <w:marLeft w:val="0"/>
                  <w:marRight w:val="0"/>
                  <w:marTop w:val="0"/>
                  <w:marBottom w:val="0"/>
                  <w:divBdr>
                    <w:top w:val="none" w:sz="0" w:space="0" w:color="auto"/>
                    <w:left w:val="none" w:sz="0" w:space="0" w:color="auto"/>
                    <w:bottom w:val="none" w:sz="0" w:space="0" w:color="auto"/>
                    <w:right w:val="none" w:sz="0" w:space="0" w:color="auto"/>
                  </w:divBdr>
                  <w:divsChild>
                    <w:div w:id="771978003">
                      <w:marLeft w:val="0"/>
                      <w:marRight w:val="0"/>
                      <w:marTop w:val="0"/>
                      <w:marBottom w:val="0"/>
                      <w:divBdr>
                        <w:top w:val="none" w:sz="0" w:space="0" w:color="auto"/>
                        <w:left w:val="none" w:sz="0" w:space="0" w:color="auto"/>
                        <w:bottom w:val="none" w:sz="0" w:space="0" w:color="auto"/>
                        <w:right w:val="none" w:sz="0" w:space="0" w:color="auto"/>
                      </w:divBdr>
                      <w:divsChild>
                        <w:div w:id="1484665150">
                          <w:marLeft w:val="0"/>
                          <w:marRight w:val="0"/>
                          <w:marTop w:val="45"/>
                          <w:marBottom w:val="0"/>
                          <w:divBdr>
                            <w:top w:val="none" w:sz="0" w:space="0" w:color="auto"/>
                            <w:left w:val="none" w:sz="0" w:space="0" w:color="auto"/>
                            <w:bottom w:val="none" w:sz="0" w:space="0" w:color="auto"/>
                            <w:right w:val="none" w:sz="0" w:space="0" w:color="auto"/>
                          </w:divBdr>
                          <w:divsChild>
                            <w:div w:id="237131397">
                              <w:marLeft w:val="0"/>
                              <w:marRight w:val="0"/>
                              <w:marTop w:val="0"/>
                              <w:marBottom w:val="0"/>
                              <w:divBdr>
                                <w:top w:val="none" w:sz="0" w:space="0" w:color="auto"/>
                                <w:left w:val="none" w:sz="0" w:space="0" w:color="auto"/>
                                <w:bottom w:val="none" w:sz="0" w:space="0" w:color="auto"/>
                                <w:right w:val="none" w:sz="0" w:space="0" w:color="auto"/>
                              </w:divBdr>
                              <w:divsChild>
                                <w:div w:id="1889608643">
                                  <w:marLeft w:val="12300"/>
                                  <w:marRight w:val="0"/>
                                  <w:marTop w:val="0"/>
                                  <w:marBottom w:val="0"/>
                                  <w:divBdr>
                                    <w:top w:val="none" w:sz="0" w:space="0" w:color="auto"/>
                                    <w:left w:val="none" w:sz="0" w:space="0" w:color="auto"/>
                                    <w:bottom w:val="none" w:sz="0" w:space="0" w:color="auto"/>
                                    <w:right w:val="none" w:sz="0" w:space="0" w:color="auto"/>
                                  </w:divBdr>
                                  <w:divsChild>
                                    <w:div w:id="1800997575">
                                      <w:marLeft w:val="0"/>
                                      <w:marRight w:val="0"/>
                                      <w:marTop w:val="0"/>
                                      <w:marBottom w:val="0"/>
                                      <w:divBdr>
                                        <w:top w:val="none" w:sz="0" w:space="0" w:color="auto"/>
                                        <w:left w:val="none" w:sz="0" w:space="0" w:color="auto"/>
                                        <w:bottom w:val="none" w:sz="0" w:space="0" w:color="auto"/>
                                        <w:right w:val="none" w:sz="0" w:space="0" w:color="auto"/>
                                      </w:divBdr>
                                      <w:divsChild>
                                        <w:div w:id="1733309636">
                                          <w:marLeft w:val="0"/>
                                          <w:marRight w:val="0"/>
                                          <w:marTop w:val="0"/>
                                          <w:marBottom w:val="390"/>
                                          <w:divBdr>
                                            <w:top w:val="none" w:sz="0" w:space="0" w:color="auto"/>
                                            <w:left w:val="none" w:sz="0" w:space="0" w:color="auto"/>
                                            <w:bottom w:val="none" w:sz="0" w:space="0" w:color="auto"/>
                                            <w:right w:val="none" w:sz="0" w:space="0" w:color="auto"/>
                                          </w:divBdr>
                                          <w:divsChild>
                                            <w:div w:id="1003973292">
                                              <w:marLeft w:val="0"/>
                                              <w:marRight w:val="0"/>
                                              <w:marTop w:val="0"/>
                                              <w:marBottom w:val="0"/>
                                              <w:divBdr>
                                                <w:top w:val="none" w:sz="0" w:space="0" w:color="auto"/>
                                                <w:left w:val="none" w:sz="0" w:space="0" w:color="auto"/>
                                                <w:bottom w:val="none" w:sz="0" w:space="0" w:color="auto"/>
                                                <w:right w:val="none" w:sz="0" w:space="0" w:color="auto"/>
                                              </w:divBdr>
                                              <w:divsChild>
                                                <w:div w:id="1275790448">
                                                  <w:marLeft w:val="0"/>
                                                  <w:marRight w:val="0"/>
                                                  <w:marTop w:val="0"/>
                                                  <w:marBottom w:val="0"/>
                                                  <w:divBdr>
                                                    <w:top w:val="none" w:sz="0" w:space="0" w:color="auto"/>
                                                    <w:left w:val="none" w:sz="0" w:space="0" w:color="auto"/>
                                                    <w:bottom w:val="none" w:sz="0" w:space="0" w:color="auto"/>
                                                    <w:right w:val="none" w:sz="0" w:space="0" w:color="auto"/>
                                                  </w:divBdr>
                                                  <w:divsChild>
                                                    <w:div w:id="868027868">
                                                      <w:marLeft w:val="0"/>
                                                      <w:marRight w:val="0"/>
                                                      <w:marTop w:val="0"/>
                                                      <w:marBottom w:val="0"/>
                                                      <w:divBdr>
                                                        <w:top w:val="none" w:sz="0" w:space="0" w:color="auto"/>
                                                        <w:left w:val="none" w:sz="0" w:space="0" w:color="auto"/>
                                                        <w:bottom w:val="none" w:sz="0" w:space="0" w:color="auto"/>
                                                        <w:right w:val="none" w:sz="0" w:space="0" w:color="auto"/>
                                                      </w:divBdr>
                                                      <w:divsChild>
                                                        <w:div w:id="811488477">
                                                          <w:marLeft w:val="0"/>
                                                          <w:marRight w:val="0"/>
                                                          <w:marTop w:val="0"/>
                                                          <w:marBottom w:val="0"/>
                                                          <w:divBdr>
                                                            <w:top w:val="none" w:sz="0" w:space="0" w:color="auto"/>
                                                            <w:left w:val="none" w:sz="0" w:space="0" w:color="auto"/>
                                                            <w:bottom w:val="none" w:sz="0" w:space="0" w:color="auto"/>
                                                            <w:right w:val="none" w:sz="0" w:space="0" w:color="auto"/>
                                                          </w:divBdr>
                                                          <w:divsChild>
                                                            <w:div w:id="1809397622">
                                                              <w:marLeft w:val="0"/>
                                                              <w:marRight w:val="0"/>
                                                              <w:marTop w:val="0"/>
                                                              <w:marBottom w:val="0"/>
                                                              <w:divBdr>
                                                                <w:top w:val="none" w:sz="0" w:space="0" w:color="auto"/>
                                                                <w:left w:val="none" w:sz="0" w:space="0" w:color="auto"/>
                                                                <w:bottom w:val="none" w:sz="0" w:space="0" w:color="auto"/>
                                                                <w:right w:val="none" w:sz="0" w:space="0" w:color="auto"/>
                                                              </w:divBdr>
                                                              <w:divsChild>
                                                                <w:div w:id="453252497">
                                                                  <w:marLeft w:val="0"/>
                                                                  <w:marRight w:val="0"/>
                                                                  <w:marTop w:val="0"/>
                                                                  <w:marBottom w:val="0"/>
                                                                  <w:divBdr>
                                                                    <w:top w:val="none" w:sz="0" w:space="0" w:color="auto"/>
                                                                    <w:left w:val="none" w:sz="0" w:space="0" w:color="auto"/>
                                                                    <w:bottom w:val="none" w:sz="0" w:space="0" w:color="auto"/>
                                                                    <w:right w:val="none" w:sz="0" w:space="0" w:color="auto"/>
                                                                  </w:divBdr>
                                                                  <w:divsChild>
                                                                    <w:div w:id="1408572318">
                                                                      <w:marLeft w:val="0"/>
                                                                      <w:marRight w:val="0"/>
                                                                      <w:marTop w:val="0"/>
                                                                      <w:marBottom w:val="0"/>
                                                                      <w:divBdr>
                                                                        <w:top w:val="none" w:sz="0" w:space="0" w:color="auto"/>
                                                                        <w:left w:val="none" w:sz="0" w:space="0" w:color="auto"/>
                                                                        <w:bottom w:val="none" w:sz="0" w:space="0" w:color="auto"/>
                                                                        <w:right w:val="none" w:sz="0" w:space="0" w:color="auto"/>
                                                                      </w:divBdr>
                                                                      <w:divsChild>
                                                                        <w:div w:id="1874880054">
                                                                          <w:marLeft w:val="0"/>
                                                                          <w:marRight w:val="0"/>
                                                                          <w:marTop w:val="0"/>
                                                                          <w:marBottom w:val="0"/>
                                                                          <w:divBdr>
                                                                            <w:top w:val="none" w:sz="0" w:space="0" w:color="auto"/>
                                                                            <w:left w:val="none" w:sz="0" w:space="0" w:color="auto"/>
                                                                            <w:bottom w:val="none" w:sz="0" w:space="0" w:color="auto"/>
                                                                            <w:right w:val="none" w:sz="0" w:space="0" w:color="auto"/>
                                                                          </w:divBdr>
                                                                          <w:divsChild>
                                                                            <w:div w:id="1259674579">
                                                                              <w:marLeft w:val="0"/>
                                                                              <w:marRight w:val="0"/>
                                                                              <w:marTop w:val="0"/>
                                                                              <w:marBottom w:val="0"/>
                                                                              <w:divBdr>
                                                                                <w:top w:val="none" w:sz="0" w:space="0" w:color="auto"/>
                                                                                <w:left w:val="none" w:sz="0" w:space="0" w:color="auto"/>
                                                                                <w:bottom w:val="none" w:sz="0" w:space="0" w:color="auto"/>
                                                                                <w:right w:val="none" w:sz="0" w:space="0" w:color="auto"/>
                                                                              </w:divBdr>
                                                                              <w:divsChild>
                                                                                <w:div w:id="803932069">
                                                                                  <w:marLeft w:val="0"/>
                                                                                  <w:marRight w:val="0"/>
                                                                                  <w:marTop w:val="0"/>
                                                                                  <w:marBottom w:val="0"/>
                                                                                  <w:divBdr>
                                                                                    <w:top w:val="none" w:sz="0" w:space="0" w:color="auto"/>
                                                                                    <w:left w:val="none" w:sz="0" w:space="0" w:color="auto"/>
                                                                                    <w:bottom w:val="none" w:sz="0" w:space="0" w:color="auto"/>
                                                                                    <w:right w:val="none" w:sz="0" w:space="0" w:color="auto"/>
                                                                                  </w:divBdr>
                                                                                  <w:divsChild>
                                                                                    <w:div w:id="5060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368264949">
      <w:bodyDiv w:val="1"/>
      <w:marLeft w:val="0"/>
      <w:marRight w:val="0"/>
      <w:marTop w:val="0"/>
      <w:marBottom w:val="0"/>
      <w:divBdr>
        <w:top w:val="none" w:sz="0" w:space="0" w:color="auto"/>
        <w:left w:val="none" w:sz="0" w:space="0" w:color="auto"/>
        <w:bottom w:val="none" w:sz="0" w:space="0" w:color="auto"/>
        <w:right w:val="none" w:sz="0" w:space="0" w:color="auto"/>
      </w:divBdr>
      <w:divsChild>
        <w:div w:id="606542063">
          <w:marLeft w:val="0"/>
          <w:marRight w:val="0"/>
          <w:marTop w:val="0"/>
          <w:marBottom w:val="0"/>
          <w:divBdr>
            <w:top w:val="none" w:sz="0" w:space="0" w:color="auto"/>
            <w:left w:val="none" w:sz="0" w:space="0" w:color="auto"/>
            <w:bottom w:val="none" w:sz="0" w:space="0" w:color="auto"/>
            <w:right w:val="none" w:sz="0" w:space="0" w:color="auto"/>
          </w:divBdr>
          <w:divsChild>
            <w:div w:id="1595282387">
              <w:marLeft w:val="0"/>
              <w:marRight w:val="0"/>
              <w:marTop w:val="0"/>
              <w:marBottom w:val="0"/>
              <w:divBdr>
                <w:top w:val="none" w:sz="0" w:space="0" w:color="auto"/>
                <w:left w:val="none" w:sz="0" w:space="0" w:color="auto"/>
                <w:bottom w:val="none" w:sz="0" w:space="0" w:color="auto"/>
                <w:right w:val="none" w:sz="0" w:space="0" w:color="auto"/>
              </w:divBdr>
              <w:divsChild>
                <w:div w:id="69549073">
                  <w:marLeft w:val="0"/>
                  <w:marRight w:val="0"/>
                  <w:marTop w:val="0"/>
                  <w:marBottom w:val="0"/>
                  <w:divBdr>
                    <w:top w:val="none" w:sz="0" w:space="0" w:color="auto"/>
                    <w:left w:val="none" w:sz="0" w:space="0" w:color="auto"/>
                    <w:bottom w:val="none" w:sz="0" w:space="0" w:color="auto"/>
                    <w:right w:val="none" w:sz="0" w:space="0" w:color="auto"/>
                  </w:divBdr>
                  <w:divsChild>
                    <w:div w:id="240262246">
                      <w:marLeft w:val="0"/>
                      <w:marRight w:val="0"/>
                      <w:marTop w:val="0"/>
                      <w:marBottom w:val="0"/>
                      <w:divBdr>
                        <w:top w:val="none" w:sz="0" w:space="0" w:color="auto"/>
                        <w:left w:val="none" w:sz="0" w:space="0" w:color="auto"/>
                        <w:bottom w:val="none" w:sz="0" w:space="0" w:color="auto"/>
                        <w:right w:val="none" w:sz="0" w:space="0" w:color="auto"/>
                      </w:divBdr>
                      <w:divsChild>
                        <w:div w:id="48849280">
                          <w:marLeft w:val="0"/>
                          <w:marRight w:val="0"/>
                          <w:marTop w:val="45"/>
                          <w:marBottom w:val="0"/>
                          <w:divBdr>
                            <w:top w:val="none" w:sz="0" w:space="0" w:color="auto"/>
                            <w:left w:val="none" w:sz="0" w:space="0" w:color="auto"/>
                            <w:bottom w:val="none" w:sz="0" w:space="0" w:color="auto"/>
                            <w:right w:val="none" w:sz="0" w:space="0" w:color="auto"/>
                          </w:divBdr>
                          <w:divsChild>
                            <w:div w:id="1026833786">
                              <w:marLeft w:val="0"/>
                              <w:marRight w:val="0"/>
                              <w:marTop w:val="0"/>
                              <w:marBottom w:val="0"/>
                              <w:divBdr>
                                <w:top w:val="none" w:sz="0" w:space="0" w:color="auto"/>
                                <w:left w:val="none" w:sz="0" w:space="0" w:color="auto"/>
                                <w:bottom w:val="none" w:sz="0" w:space="0" w:color="auto"/>
                                <w:right w:val="none" w:sz="0" w:space="0" w:color="auto"/>
                              </w:divBdr>
                              <w:divsChild>
                                <w:div w:id="1994405843">
                                  <w:marLeft w:val="12300"/>
                                  <w:marRight w:val="0"/>
                                  <w:marTop w:val="0"/>
                                  <w:marBottom w:val="0"/>
                                  <w:divBdr>
                                    <w:top w:val="none" w:sz="0" w:space="0" w:color="auto"/>
                                    <w:left w:val="none" w:sz="0" w:space="0" w:color="auto"/>
                                    <w:bottom w:val="none" w:sz="0" w:space="0" w:color="auto"/>
                                    <w:right w:val="none" w:sz="0" w:space="0" w:color="auto"/>
                                  </w:divBdr>
                                  <w:divsChild>
                                    <w:div w:id="1756323613">
                                      <w:marLeft w:val="0"/>
                                      <w:marRight w:val="0"/>
                                      <w:marTop w:val="0"/>
                                      <w:marBottom w:val="0"/>
                                      <w:divBdr>
                                        <w:top w:val="none" w:sz="0" w:space="0" w:color="auto"/>
                                        <w:left w:val="none" w:sz="0" w:space="0" w:color="auto"/>
                                        <w:bottom w:val="none" w:sz="0" w:space="0" w:color="auto"/>
                                        <w:right w:val="none" w:sz="0" w:space="0" w:color="auto"/>
                                      </w:divBdr>
                                      <w:divsChild>
                                        <w:div w:id="30230843">
                                          <w:marLeft w:val="0"/>
                                          <w:marRight w:val="0"/>
                                          <w:marTop w:val="0"/>
                                          <w:marBottom w:val="390"/>
                                          <w:divBdr>
                                            <w:top w:val="none" w:sz="0" w:space="0" w:color="auto"/>
                                            <w:left w:val="none" w:sz="0" w:space="0" w:color="auto"/>
                                            <w:bottom w:val="none" w:sz="0" w:space="0" w:color="auto"/>
                                            <w:right w:val="none" w:sz="0" w:space="0" w:color="auto"/>
                                          </w:divBdr>
                                          <w:divsChild>
                                            <w:div w:id="2008290669">
                                              <w:marLeft w:val="0"/>
                                              <w:marRight w:val="0"/>
                                              <w:marTop w:val="0"/>
                                              <w:marBottom w:val="0"/>
                                              <w:divBdr>
                                                <w:top w:val="none" w:sz="0" w:space="0" w:color="auto"/>
                                                <w:left w:val="none" w:sz="0" w:space="0" w:color="auto"/>
                                                <w:bottom w:val="none" w:sz="0" w:space="0" w:color="auto"/>
                                                <w:right w:val="none" w:sz="0" w:space="0" w:color="auto"/>
                                              </w:divBdr>
                                              <w:divsChild>
                                                <w:div w:id="2001695588">
                                                  <w:marLeft w:val="0"/>
                                                  <w:marRight w:val="0"/>
                                                  <w:marTop w:val="0"/>
                                                  <w:marBottom w:val="0"/>
                                                  <w:divBdr>
                                                    <w:top w:val="none" w:sz="0" w:space="0" w:color="auto"/>
                                                    <w:left w:val="none" w:sz="0" w:space="0" w:color="auto"/>
                                                    <w:bottom w:val="none" w:sz="0" w:space="0" w:color="auto"/>
                                                    <w:right w:val="none" w:sz="0" w:space="0" w:color="auto"/>
                                                  </w:divBdr>
                                                  <w:divsChild>
                                                    <w:div w:id="611130313">
                                                      <w:marLeft w:val="0"/>
                                                      <w:marRight w:val="0"/>
                                                      <w:marTop w:val="0"/>
                                                      <w:marBottom w:val="0"/>
                                                      <w:divBdr>
                                                        <w:top w:val="none" w:sz="0" w:space="0" w:color="auto"/>
                                                        <w:left w:val="none" w:sz="0" w:space="0" w:color="auto"/>
                                                        <w:bottom w:val="none" w:sz="0" w:space="0" w:color="auto"/>
                                                        <w:right w:val="none" w:sz="0" w:space="0" w:color="auto"/>
                                                      </w:divBdr>
                                                      <w:divsChild>
                                                        <w:div w:id="2057925497">
                                                          <w:marLeft w:val="0"/>
                                                          <w:marRight w:val="0"/>
                                                          <w:marTop w:val="0"/>
                                                          <w:marBottom w:val="0"/>
                                                          <w:divBdr>
                                                            <w:top w:val="none" w:sz="0" w:space="0" w:color="auto"/>
                                                            <w:left w:val="none" w:sz="0" w:space="0" w:color="auto"/>
                                                            <w:bottom w:val="none" w:sz="0" w:space="0" w:color="auto"/>
                                                            <w:right w:val="none" w:sz="0" w:space="0" w:color="auto"/>
                                                          </w:divBdr>
                                                          <w:divsChild>
                                                            <w:div w:id="179710448">
                                                              <w:marLeft w:val="0"/>
                                                              <w:marRight w:val="0"/>
                                                              <w:marTop w:val="0"/>
                                                              <w:marBottom w:val="0"/>
                                                              <w:divBdr>
                                                                <w:top w:val="none" w:sz="0" w:space="0" w:color="auto"/>
                                                                <w:left w:val="none" w:sz="0" w:space="0" w:color="auto"/>
                                                                <w:bottom w:val="none" w:sz="0" w:space="0" w:color="auto"/>
                                                                <w:right w:val="none" w:sz="0" w:space="0" w:color="auto"/>
                                                              </w:divBdr>
                                                              <w:divsChild>
                                                                <w:div w:id="1305813295">
                                                                  <w:marLeft w:val="0"/>
                                                                  <w:marRight w:val="0"/>
                                                                  <w:marTop w:val="0"/>
                                                                  <w:marBottom w:val="0"/>
                                                                  <w:divBdr>
                                                                    <w:top w:val="none" w:sz="0" w:space="0" w:color="auto"/>
                                                                    <w:left w:val="none" w:sz="0" w:space="0" w:color="auto"/>
                                                                    <w:bottom w:val="none" w:sz="0" w:space="0" w:color="auto"/>
                                                                    <w:right w:val="none" w:sz="0" w:space="0" w:color="auto"/>
                                                                  </w:divBdr>
                                                                  <w:divsChild>
                                                                    <w:div w:id="869995777">
                                                                      <w:marLeft w:val="0"/>
                                                                      <w:marRight w:val="0"/>
                                                                      <w:marTop w:val="0"/>
                                                                      <w:marBottom w:val="0"/>
                                                                      <w:divBdr>
                                                                        <w:top w:val="none" w:sz="0" w:space="0" w:color="auto"/>
                                                                        <w:left w:val="none" w:sz="0" w:space="0" w:color="auto"/>
                                                                        <w:bottom w:val="none" w:sz="0" w:space="0" w:color="auto"/>
                                                                        <w:right w:val="none" w:sz="0" w:space="0" w:color="auto"/>
                                                                      </w:divBdr>
                                                                      <w:divsChild>
                                                                        <w:div w:id="1319841690">
                                                                          <w:marLeft w:val="0"/>
                                                                          <w:marRight w:val="0"/>
                                                                          <w:marTop w:val="0"/>
                                                                          <w:marBottom w:val="0"/>
                                                                          <w:divBdr>
                                                                            <w:top w:val="none" w:sz="0" w:space="0" w:color="auto"/>
                                                                            <w:left w:val="none" w:sz="0" w:space="0" w:color="auto"/>
                                                                            <w:bottom w:val="none" w:sz="0" w:space="0" w:color="auto"/>
                                                                            <w:right w:val="none" w:sz="0" w:space="0" w:color="auto"/>
                                                                          </w:divBdr>
                                                                          <w:divsChild>
                                                                            <w:div w:id="899554815">
                                                                              <w:marLeft w:val="0"/>
                                                                              <w:marRight w:val="0"/>
                                                                              <w:marTop w:val="0"/>
                                                                              <w:marBottom w:val="0"/>
                                                                              <w:divBdr>
                                                                                <w:top w:val="none" w:sz="0" w:space="0" w:color="auto"/>
                                                                                <w:left w:val="none" w:sz="0" w:space="0" w:color="auto"/>
                                                                                <w:bottom w:val="none" w:sz="0" w:space="0" w:color="auto"/>
                                                                                <w:right w:val="none" w:sz="0" w:space="0" w:color="auto"/>
                                                                              </w:divBdr>
                                                                              <w:divsChild>
                                                                                <w:div w:id="1293368232">
                                                                                  <w:marLeft w:val="0"/>
                                                                                  <w:marRight w:val="0"/>
                                                                                  <w:marTop w:val="0"/>
                                                                                  <w:marBottom w:val="0"/>
                                                                                  <w:divBdr>
                                                                                    <w:top w:val="none" w:sz="0" w:space="0" w:color="auto"/>
                                                                                    <w:left w:val="none" w:sz="0" w:space="0" w:color="auto"/>
                                                                                    <w:bottom w:val="none" w:sz="0" w:space="0" w:color="auto"/>
                                                                                    <w:right w:val="none" w:sz="0" w:space="0" w:color="auto"/>
                                                                                  </w:divBdr>
                                                                                  <w:divsChild>
                                                                                    <w:div w:id="5890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651521240">
      <w:bodyDiv w:val="1"/>
      <w:marLeft w:val="0"/>
      <w:marRight w:val="0"/>
      <w:marTop w:val="0"/>
      <w:marBottom w:val="0"/>
      <w:divBdr>
        <w:top w:val="none" w:sz="0" w:space="0" w:color="auto"/>
        <w:left w:val="none" w:sz="0" w:space="0" w:color="auto"/>
        <w:bottom w:val="none" w:sz="0" w:space="0" w:color="auto"/>
        <w:right w:val="none" w:sz="0" w:space="0" w:color="auto"/>
      </w:divBdr>
      <w:divsChild>
        <w:div w:id="1720320015">
          <w:marLeft w:val="432"/>
          <w:marRight w:val="0"/>
          <w:marTop w:val="0"/>
          <w:marBottom w:val="0"/>
          <w:divBdr>
            <w:top w:val="none" w:sz="0" w:space="0" w:color="auto"/>
            <w:left w:val="none" w:sz="0" w:space="0" w:color="auto"/>
            <w:bottom w:val="none" w:sz="0" w:space="0" w:color="auto"/>
            <w:right w:val="none" w:sz="0" w:space="0" w:color="auto"/>
          </w:divBdr>
        </w:div>
        <w:div w:id="410279311">
          <w:marLeft w:val="432"/>
          <w:marRight w:val="0"/>
          <w:marTop w:val="0"/>
          <w:marBottom w:val="0"/>
          <w:divBdr>
            <w:top w:val="none" w:sz="0" w:space="0" w:color="auto"/>
            <w:left w:val="none" w:sz="0" w:space="0" w:color="auto"/>
            <w:bottom w:val="none" w:sz="0" w:space="0" w:color="auto"/>
            <w:right w:val="none" w:sz="0" w:space="0" w:color="auto"/>
          </w:divBdr>
        </w:div>
        <w:div w:id="46686179">
          <w:marLeft w:val="432"/>
          <w:marRight w:val="0"/>
          <w:marTop w:val="0"/>
          <w:marBottom w:val="0"/>
          <w:divBdr>
            <w:top w:val="none" w:sz="0" w:space="0" w:color="auto"/>
            <w:left w:val="none" w:sz="0" w:space="0" w:color="auto"/>
            <w:bottom w:val="none" w:sz="0" w:space="0" w:color="auto"/>
            <w:right w:val="none" w:sz="0" w:space="0" w:color="auto"/>
          </w:divBdr>
        </w:div>
      </w:divsChild>
    </w:div>
    <w:div w:id="680354218">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fa.de" TargetMode="External"/><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8F6A4-EB8D-426A-915C-71AC9307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4618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PR_Viega</vt:lpstr>
    </vt:vector>
  </TitlesOfParts>
  <Company>Viega GmbH &amp; Co. KG</Company>
  <LinksUpToDate>false</LinksUpToDate>
  <CharactersWithSpaces>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Tiemo Krause</dc:creator>
  <cp:lastModifiedBy>SchulteKa</cp:lastModifiedBy>
  <cp:revision>13</cp:revision>
  <cp:lastPrinted>2017-06-13T12:30:00Z</cp:lastPrinted>
  <dcterms:created xsi:type="dcterms:W3CDTF">2017-02-15T09:47:00Z</dcterms:created>
  <dcterms:modified xsi:type="dcterms:W3CDTF">2017-06-13T12:30:00Z</dcterms:modified>
</cp:coreProperties>
</file>