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62" w:rsidRPr="003B3BB9" w:rsidRDefault="007B6FCD" w:rsidP="006C0762">
      <w:pPr>
        <w:pStyle w:val="Textkrper"/>
        <w:spacing w:line="300" w:lineRule="auto"/>
        <w:rPr>
          <w:sz w:val="28"/>
          <w:szCs w:val="28"/>
          <w:u w:val="single"/>
        </w:rPr>
      </w:pPr>
      <w:r>
        <w:rPr>
          <w:sz w:val="28"/>
          <w:szCs w:val="28"/>
          <w:u w:val="single"/>
        </w:rPr>
        <w:t>Neues Jahr mit Änderung der</w:t>
      </w:r>
      <w:r w:rsidR="003B3BB9" w:rsidRPr="003B3BB9">
        <w:rPr>
          <w:sz w:val="28"/>
          <w:szCs w:val="28"/>
          <w:u w:val="single"/>
        </w:rPr>
        <w:t xml:space="preserve"> Trinkwasserverordnung</w:t>
      </w:r>
    </w:p>
    <w:p w:rsidR="006C0762" w:rsidRPr="003B3BB9" w:rsidRDefault="006C0762" w:rsidP="006C0762">
      <w:pPr>
        <w:pStyle w:val="Textkrper"/>
        <w:spacing w:line="300" w:lineRule="auto"/>
        <w:rPr>
          <w:sz w:val="28"/>
          <w:szCs w:val="28"/>
          <w:u w:val="single"/>
        </w:rPr>
      </w:pPr>
    </w:p>
    <w:p w:rsidR="006C0762" w:rsidRPr="003B3BB9" w:rsidRDefault="003B3BB9" w:rsidP="006C0762">
      <w:pPr>
        <w:pStyle w:val="Textkrper"/>
        <w:spacing w:line="300" w:lineRule="auto"/>
        <w:rPr>
          <w:b/>
          <w:sz w:val="36"/>
          <w:szCs w:val="36"/>
        </w:rPr>
      </w:pPr>
      <w:r w:rsidRPr="003B3BB9">
        <w:rPr>
          <w:b/>
          <w:sz w:val="36"/>
          <w:szCs w:val="36"/>
        </w:rPr>
        <w:t xml:space="preserve">Die Leitsätze der </w:t>
      </w:r>
      <w:r w:rsidR="007B6FCD">
        <w:rPr>
          <w:b/>
          <w:sz w:val="36"/>
          <w:szCs w:val="36"/>
        </w:rPr>
        <w:t xml:space="preserve">überarbeiteten </w:t>
      </w:r>
      <w:r w:rsidRPr="003B3BB9">
        <w:rPr>
          <w:b/>
          <w:sz w:val="36"/>
          <w:szCs w:val="36"/>
        </w:rPr>
        <w:t>Trink</w:t>
      </w:r>
      <w:r w:rsidR="007B6FCD">
        <w:rPr>
          <w:b/>
          <w:sz w:val="36"/>
          <w:szCs w:val="36"/>
        </w:rPr>
        <w:t xml:space="preserve">wasserverordnung: </w:t>
      </w:r>
      <w:r w:rsidRPr="003B3BB9">
        <w:rPr>
          <w:b/>
          <w:sz w:val="36"/>
          <w:szCs w:val="36"/>
        </w:rPr>
        <w:t>Sicher i</w:t>
      </w:r>
      <w:r>
        <w:rPr>
          <w:b/>
          <w:sz w:val="36"/>
          <w:szCs w:val="36"/>
        </w:rPr>
        <w:t>st sicher und weniger ist mehr</w:t>
      </w:r>
    </w:p>
    <w:p w:rsidR="006C0762" w:rsidRDefault="006C0762" w:rsidP="006C0762">
      <w:pPr>
        <w:pStyle w:val="Textkrper"/>
        <w:spacing w:line="300" w:lineRule="auto"/>
      </w:pPr>
    </w:p>
    <w:p w:rsidR="002374D3" w:rsidRPr="002374D3" w:rsidRDefault="00C31946" w:rsidP="006C0762">
      <w:pPr>
        <w:pStyle w:val="Textkrper"/>
        <w:spacing w:line="300" w:lineRule="auto"/>
        <w:rPr>
          <w:i/>
        </w:rPr>
      </w:pPr>
      <w:r>
        <w:rPr>
          <w:i/>
        </w:rPr>
        <w:t xml:space="preserve">von </w:t>
      </w:r>
      <w:r w:rsidR="002374D3" w:rsidRPr="002374D3">
        <w:rPr>
          <w:i/>
        </w:rPr>
        <w:t>Dr. Christian Schauer, Leiter Kompetenzzentrum</w:t>
      </w:r>
      <w:r w:rsidR="006B43D8">
        <w:rPr>
          <w:i/>
        </w:rPr>
        <w:t xml:space="preserve"> </w:t>
      </w:r>
      <w:r w:rsidR="002374D3" w:rsidRPr="002374D3">
        <w:rPr>
          <w:i/>
        </w:rPr>
        <w:t>Trinkwasser, Viega</w:t>
      </w:r>
    </w:p>
    <w:p w:rsidR="002374D3" w:rsidRPr="003B3BB9" w:rsidRDefault="002374D3" w:rsidP="006C0762">
      <w:pPr>
        <w:pStyle w:val="Textkrper"/>
        <w:spacing w:line="300" w:lineRule="auto"/>
      </w:pPr>
    </w:p>
    <w:p w:rsidR="006C0762" w:rsidRPr="003B3BB9" w:rsidRDefault="006C0762" w:rsidP="006C0762">
      <w:pPr>
        <w:pStyle w:val="Intro"/>
        <w:rPr>
          <w:i w:val="0"/>
        </w:rPr>
      </w:pPr>
      <w:r w:rsidRPr="003B3BB9">
        <w:rPr>
          <w:i w:val="0"/>
        </w:rPr>
        <w:t xml:space="preserve">Attendorn, </w:t>
      </w:r>
      <w:r w:rsidR="006B50FD">
        <w:rPr>
          <w:i w:val="0"/>
        </w:rPr>
        <w:t>7</w:t>
      </w:r>
      <w:r w:rsidR="003B3BB9">
        <w:rPr>
          <w:i w:val="0"/>
        </w:rPr>
        <w:t xml:space="preserve">. </w:t>
      </w:r>
      <w:r w:rsidR="002374D3">
        <w:rPr>
          <w:i w:val="0"/>
        </w:rPr>
        <w:t>Februar</w:t>
      </w:r>
      <w:r w:rsidRPr="003B3BB9">
        <w:rPr>
          <w:i w:val="0"/>
        </w:rPr>
        <w:t xml:space="preserve"> </w:t>
      </w:r>
      <w:r w:rsidR="005024A1" w:rsidRPr="003B3BB9">
        <w:rPr>
          <w:i w:val="0"/>
        </w:rPr>
        <w:t>201</w:t>
      </w:r>
      <w:r w:rsidR="003B3BB9">
        <w:rPr>
          <w:i w:val="0"/>
        </w:rPr>
        <w:t>8</w:t>
      </w:r>
      <w:r w:rsidRPr="003B3BB9">
        <w:rPr>
          <w:i w:val="0"/>
        </w:rPr>
        <w:t xml:space="preserve"> –</w:t>
      </w:r>
      <w:r w:rsidR="00BD27BA" w:rsidRPr="003B3BB9">
        <w:rPr>
          <w:i w:val="0"/>
        </w:rPr>
        <w:t xml:space="preserve"> </w:t>
      </w:r>
      <w:r w:rsidR="003B3BB9" w:rsidRPr="003B3BB9">
        <w:rPr>
          <w:i w:val="0"/>
        </w:rPr>
        <w:t>Die am 15. Dezember 2017 im Bundesrat verabschiedete überarbeitete Fassung der Trinkwasserverordnung (TrinkwV) ist am 9. Januar 2018 in Kraft getreten. Das Thema Sicherheit steht hierbei unter zwei verschiedenen Aspekten im Fokus. Primär geht es natürlich um die Absicherung der Trinkwasserqualität und den Gesundheitsschutz. Darüber hinaus aber auch um mehr Rechtssicherheit und erweiterte Informationsrechte für gewerbliche Betreiber und Verbraucher. Gleichzeitig wurden mit der vorliegenden Verordnung weitere Änderungen, Anpassungen und Klarstellungen im Bereich des Trinkwasserrechts vorgenommen. Hier ein kurzer Überblick der wichtigsten Änderungen und Neuerungen, die Fachplaner und Fachhandwerker als Experten und bevorzugte Ratgeber der Betreiber von Trinkwasseranlagen wissen sollten.</w:t>
      </w:r>
    </w:p>
    <w:p w:rsidR="006C0762" w:rsidRPr="003B3BB9" w:rsidRDefault="006C0762" w:rsidP="006C0762">
      <w:pPr>
        <w:pStyle w:val="Textkrper"/>
        <w:spacing w:line="300" w:lineRule="auto"/>
      </w:pPr>
    </w:p>
    <w:p w:rsidR="003B3BB9" w:rsidRDefault="003B3BB9" w:rsidP="003B3BB9">
      <w:pPr>
        <w:pStyle w:val="Textkrper"/>
        <w:spacing w:line="300" w:lineRule="auto"/>
      </w:pPr>
      <w:r w:rsidRPr="003B3BB9">
        <w:t>Der alles prägende Grundsatz der Trinkwasserverordnung (TrinkwV) ist nach wie vor: „Trinkwasser muss so beschaffen sein, dass durch seinen Genuss oder Gebrauch eine Schädigung der menschlichen Gesundheit insbesondere durch Krankheitserreger nicht zu besorgen ist. Es muss rein und genusstauglich sein. Diese Anforderung gilt als erfüllt, wenn bei der Wasseraufbereitung und der Wasserverteilung mindestens die allgemein anerkannten Regeln der Technik eingehalten werden …“ (TrinkwV § 4, Abs. 1). Die Neuordnung der TrinkwV hat zum einen das Ziel, Abweichungen von den allgemein anerkannten Regeln der Technik auf die Spur zu kommen, wenn Gesundheitsgefahren durch Trinkwasser zu vermuten sind. Zum anderen sollen Verbraucher besser über die Trinkwasserqualität und mögliche Gefahrenpotenziale informiert werden. Zur nachhaltigen Feststellung von Gefährdungen wurde deshalb zunächst der Begriff „Gefährdungsanalyse“ neu definiert.</w:t>
      </w:r>
    </w:p>
    <w:p w:rsidR="003B3BB9" w:rsidRDefault="003B3BB9" w:rsidP="003B3BB9">
      <w:pPr>
        <w:pStyle w:val="Textkrper"/>
        <w:spacing w:line="300" w:lineRule="auto"/>
      </w:pPr>
    </w:p>
    <w:p w:rsidR="00393340" w:rsidRDefault="00393340" w:rsidP="003B3BB9">
      <w:pPr>
        <w:pStyle w:val="Textkrper"/>
        <w:spacing w:line="300" w:lineRule="auto"/>
      </w:pPr>
    </w:p>
    <w:p w:rsidR="00393340" w:rsidRPr="003B3BB9" w:rsidRDefault="00393340" w:rsidP="003B3BB9">
      <w:pPr>
        <w:pStyle w:val="Textkrper"/>
        <w:spacing w:line="300" w:lineRule="auto"/>
      </w:pPr>
    </w:p>
    <w:p w:rsidR="003B3BB9" w:rsidRDefault="003B3BB9" w:rsidP="003B3BB9">
      <w:pPr>
        <w:pStyle w:val="Textkrper"/>
        <w:spacing w:line="300" w:lineRule="auto"/>
        <w:rPr>
          <w:b/>
        </w:rPr>
      </w:pPr>
      <w:r w:rsidRPr="003B3BB9">
        <w:rPr>
          <w:b/>
        </w:rPr>
        <w:t xml:space="preserve">Vorgehensweise bei Gefährdungsanalysen </w:t>
      </w:r>
    </w:p>
    <w:p w:rsidR="003B3BB9" w:rsidRDefault="003B3BB9" w:rsidP="003B3BB9">
      <w:pPr>
        <w:pStyle w:val="Textkrper"/>
        <w:spacing w:line="300" w:lineRule="auto"/>
      </w:pPr>
      <w:r w:rsidRPr="003B3BB9">
        <w:t>Im § 3, Abs. 13 der TrinkwV von 2018 wird eine Gefährdungsanalyse als die „systematische Ermittlung von Gefährdungen der menschlichen Gesundheit“ durch eine Wasserversorgungsanlage bezeichnet. Was für eine systematische Analyse heranzuziehen ist, führt die Begriffsbestimmung ebenfalls auf:</w:t>
      </w:r>
    </w:p>
    <w:p w:rsidR="003B3BB9" w:rsidRPr="003B3BB9" w:rsidRDefault="003B3BB9" w:rsidP="003B3BB9">
      <w:pPr>
        <w:pStyle w:val="Textkrper"/>
        <w:spacing w:line="300" w:lineRule="auto"/>
      </w:pPr>
    </w:p>
    <w:p w:rsidR="003B3BB9" w:rsidRPr="003B3BB9" w:rsidRDefault="003B3BB9" w:rsidP="00DA5C34">
      <w:pPr>
        <w:pStyle w:val="Textkrper"/>
        <w:numPr>
          <w:ilvl w:val="0"/>
          <w:numId w:val="4"/>
        </w:numPr>
        <w:tabs>
          <w:tab w:val="clear" w:pos="1701"/>
          <w:tab w:val="left" w:pos="567"/>
        </w:tabs>
        <w:spacing w:line="300" w:lineRule="auto"/>
        <w:ind w:hanging="720"/>
      </w:pPr>
      <w:r w:rsidRPr="003B3BB9">
        <w:t xml:space="preserve">Die </w:t>
      </w:r>
      <w:r w:rsidRPr="003B3BB9">
        <w:rPr>
          <w:b/>
        </w:rPr>
        <w:t>Beschreibung</w:t>
      </w:r>
      <w:r w:rsidRPr="003B3BB9">
        <w:t xml:space="preserve"> der Wasserversorgungsanlage,</w:t>
      </w:r>
    </w:p>
    <w:p w:rsidR="003B3BB9" w:rsidRPr="003B3BB9" w:rsidRDefault="003B3BB9" w:rsidP="00DA5C34">
      <w:pPr>
        <w:pStyle w:val="Textkrper"/>
        <w:numPr>
          <w:ilvl w:val="0"/>
          <w:numId w:val="4"/>
        </w:numPr>
        <w:tabs>
          <w:tab w:val="left" w:pos="567"/>
        </w:tabs>
        <w:spacing w:line="300" w:lineRule="auto"/>
        <w:ind w:hanging="720"/>
      </w:pPr>
      <w:r w:rsidRPr="003B3BB9">
        <w:t xml:space="preserve">Beobachtungen bei der </w:t>
      </w:r>
      <w:r w:rsidRPr="003B3BB9">
        <w:rPr>
          <w:b/>
        </w:rPr>
        <w:t>Ortsbesichtigung</w:t>
      </w:r>
      <w:r w:rsidRPr="003B3BB9">
        <w:t>,</w:t>
      </w:r>
    </w:p>
    <w:p w:rsidR="003B3BB9" w:rsidRPr="003B3BB9" w:rsidRDefault="003B3BB9" w:rsidP="00DA5C34">
      <w:pPr>
        <w:pStyle w:val="Textkrper"/>
        <w:numPr>
          <w:ilvl w:val="0"/>
          <w:numId w:val="4"/>
        </w:numPr>
        <w:tabs>
          <w:tab w:val="left" w:pos="567"/>
        </w:tabs>
        <w:spacing w:line="300" w:lineRule="auto"/>
        <w:ind w:left="567" w:hanging="567"/>
      </w:pPr>
      <w:r w:rsidRPr="003B3BB9">
        <w:t xml:space="preserve">festgestellte </w:t>
      </w:r>
      <w:r w:rsidRPr="003B3BB9">
        <w:rPr>
          <w:b/>
        </w:rPr>
        <w:t>Abweichungen</w:t>
      </w:r>
      <w:r w:rsidRPr="003B3BB9">
        <w:t xml:space="preserve"> von den allgemein anerkannten </w:t>
      </w:r>
      <w:r w:rsidR="00DA5C34">
        <w:t xml:space="preserve">Regeln der </w:t>
      </w:r>
      <w:r w:rsidRPr="003B3BB9">
        <w:t>Technik,</w:t>
      </w:r>
    </w:p>
    <w:p w:rsidR="003B3BB9" w:rsidRDefault="003B3BB9" w:rsidP="00DA5C34">
      <w:pPr>
        <w:pStyle w:val="Textkrper"/>
        <w:numPr>
          <w:ilvl w:val="0"/>
          <w:numId w:val="4"/>
        </w:numPr>
        <w:tabs>
          <w:tab w:val="clear" w:pos="1701"/>
          <w:tab w:val="left" w:pos="567"/>
        </w:tabs>
        <w:spacing w:line="300" w:lineRule="auto"/>
        <w:ind w:left="567" w:hanging="567"/>
      </w:pPr>
      <w:r w:rsidRPr="003B3BB9">
        <w:t xml:space="preserve">sonstige Erkenntnisse über die </w:t>
      </w:r>
      <w:r w:rsidRPr="003B3BB9">
        <w:rPr>
          <w:b/>
        </w:rPr>
        <w:t>Wasserbeschaffenheit</w:t>
      </w:r>
      <w:r w:rsidR="00DA5C34">
        <w:t xml:space="preserve"> sowie über die </w:t>
      </w:r>
      <w:r w:rsidRPr="003B3BB9">
        <w:t>Wasserversorgungsanlage und deren Nutzung sowie</w:t>
      </w:r>
    </w:p>
    <w:p w:rsidR="00DA5C34" w:rsidRDefault="00DA5C34" w:rsidP="00D56FEA">
      <w:pPr>
        <w:pStyle w:val="Textkrper"/>
        <w:numPr>
          <w:ilvl w:val="0"/>
          <w:numId w:val="4"/>
        </w:numPr>
        <w:tabs>
          <w:tab w:val="left" w:pos="567"/>
        </w:tabs>
        <w:spacing w:line="300" w:lineRule="auto"/>
        <w:ind w:hanging="720"/>
      </w:pPr>
      <w:r w:rsidRPr="003B3BB9">
        <w:rPr>
          <w:b/>
        </w:rPr>
        <w:t>Laborbefunde</w:t>
      </w:r>
      <w:r w:rsidRPr="003B3BB9">
        <w:t xml:space="preserve"> und deren örtliche Zuordnung.</w:t>
      </w:r>
    </w:p>
    <w:p w:rsidR="00DA5C34" w:rsidRDefault="00DA5C34" w:rsidP="00DA5C34">
      <w:pPr>
        <w:pStyle w:val="Textkrper"/>
        <w:tabs>
          <w:tab w:val="clear" w:pos="1701"/>
          <w:tab w:val="left" w:pos="567"/>
        </w:tabs>
        <w:spacing w:line="300" w:lineRule="auto"/>
        <w:ind w:left="567" w:hanging="567"/>
      </w:pPr>
    </w:p>
    <w:p w:rsidR="003B3BB9" w:rsidRPr="003B3BB9" w:rsidRDefault="003B3BB9" w:rsidP="003B3BB9">
      <w:pPr>
        <w:pStyle w:val="Textkrper"/>
        <w:tabs>
          <w:tab w:val="left" w:pos="567"/>
        </w:tabs>
        <w:spacing w:line="300" w:lineRule="auto"/>
      </w:pPr>
    </w:p>
    <w:p w:rsidR="003B3BB9" w:rsidRDefault="003B3BB9" w:rsidP="003B3BB9">
      <w:pPr>
        <w:pStyle w:val="Textkrper"/>
        <w:spacing w:line="300" w:lineRule="auto"/>
      </w:pPr>
      <w:r w:rsidRPr="003B3BB9">
        <w:t xml:space="preserve">Diese Begriffsbestimmung der Gefährdungsanalyse lehnt sich an die Definition der Leitlinie der Weltgesundheitsorganisation (WHO) zur Trinkwasserqualität an. Denn wie die Praxis zeigt, ist eine klar strukturierte Vorgehensweise erforderlich, damit Maßnahmen zur Abwehr von Gesundheitsgefahren kein Aktionismus, sondern tatsächlich wirksam sind. </w:t>
      </w:r>
    </w:p>
    <w:p w:rsidR="00D56FEA" w:rsidRPr="003B3BB9" w:rsidRDefault="00D56FEA" w:rsidP="003B3BB9">
      <w:pPr>
        <w:pStyle w:val="Textkrper"/>
        <w:spacing w:line="300" w:lineRule="auto"/>
      </w:pPr>
    </w:p>
    <w:p w:rsidR="006C0762" w:rsidRDefault="003B3BB9" w:rsidP="003B3BB9">
      <w:pPr>
        <w:pStyle w:val="Textkrper"/>
        <w:spacing w:line="300" w:lineRule="auto"/>
      </w:pPr>
      <w:r w:rsidRPr="003B3BB9">
        <w:t>Wie bei einer Gefährdungsanalyse konkret vorzugehen ist, legt nun ein Regelwerk fest. Pünktlich mit der neuen TrinkwV ist am 1. Januar 2018 die Richtlinie VDI/BTGA/ZVSHK 6023 Blatt 2 „Hygiene in Trinkwasser-Installationen – Gefährdungsanalyse“ erschienen.</w:t>
      </w:r>
    </w:p>
    <w:p w:rsidR="003B3BB9" w:rsidRDefault="003B3BB9" w:rsidP="003B3BB9">
      <w:pPr>
        <w:pStyle w:val="Textkrper"/>
        <w:spacing w:line="300" w:lineRule="auto"/>
      </w:pPr>
    </w:p>
    <w:p w:rsidR="003B3BB9" w:rsidRDefault="003B3BB9" w:rsidP="003B3BB9">
      <w:pPr>
        <w:pStyle w:val="Textkrper"/>
        <w:spacing w:line="300" w:lineRule="auto"/>
        <w:rPr>
          <w:b/>
          <w:bCs/>
        </w:rPr>
      </w:pPr>
      <w:r w:rsidRPr="003B3BB9">
        <w:rPr>
          <w:b/>
          <w:bCs/>
        </w:rPr>
        <w:t>Probenahme muss auch juristisch sauber sein</w:t>
      </w:r>
    </w:p>
    <w:p w:rsidR="003B3BB9" w:rsidRDefault="003B3BB9" w:rsidP="003B3BB9">
      <w:pPr>
        <w:pStyle w:val="Textkrper"/>
        <w:spacing w:line="300" w:lineRule="auto"/>
      </w:pPr>
      <w:r w:rsidRPr="003B3BB9">
        <w:t>Bei der Untersuchung des Trinkwassers auf Legionellen ist nun klargestellt, wer eine Beprobung durchführen darf. In dem neu hinzugefügten § 14</w:t>
      </w:r>
      <w:r w:rsidR="006305C3">
        <w:t>b</w:t>
      </w:r>
      <w:r w:rsidRPr="003B3BB9">
        <w:t>, Abs. 2 der TrinkwV heißt es dazu, dass der Unternehmer oder sonstige Inhaber (</w:t>
      </w:r>
      <w:proofErr w:type="spellStart"/>
      <w:r w:rsidRPr="003B3BB9">
        <w:t>UsI</w:t>
      </w:r>
      <w:proofErr w:type="spellEnd"/>
      <w:r w:rsidRPr="003B3BB9">
        <w:t xml:space="preserve">) einer Wasserversorgungsanlage damit nur eine zugelassene Untersuchungsstelle beauftragen darf. Dabei muss der ‚Untersuchungsauftrag sich auch auf die jeweils dazugehörige Probenahme erstrecken‘. Geeignete Labore werden durch die jeweils zuständigen Behörden in den Bundesländern akkreditiert. Und der § 15 TrinkwV stellt klar, dass der Auftrag zur Untersuchung und Probenahme einer Trinkwasseranlage nur vom </w:t>
      </w:r>
      <w:proofErr w:type="spellStart"/>
      <w:r w:rsidRPr="003B3BB9">
        <w:t>UsI</w:t>
      </w:r>
      <w:proofErr w:type="spellEnd"/>
      <w:r w:rsidRPr="003B3BB9">
        <w:t xml:space="preserve"> ausgehen darf. </w:t>
      </w:r>
    </w:p>
    <w:p w:rsidR="00D56FEA" w:rsidRDefault="00D56FEA" w:rsidP="003B3BB9">
      <w:pPr>
        <w:pStyle w:val="Textkrper"/>
        <w:spacing w:line="300" w:lineRule="auto"/>
      </w:pPr>
    </w:p>
    <w:p w:rsidR="00393340" w:rsidRPr="003B3BB9" w:rsidRDefault="00393340" w:rsidP="003B3BB9">
      <w:pPr>
        <w:pStyle w:val="Textkrper"/>
        <w:spacing w:line="300" w:lineRule="auto"/>
      </w:pPr>
    </w:p>
    <w:p w:rsidR="003B3BB9" w:rsidRDefault="003B3BB9" w:rsidP="003B3BB9">
      <w:pPr>
        <w:pStyle w:val="Textkrper"/>
        <w:spacing w:line="300" w:lineRule="auto"/>
      </w:pPr>
      <w:r w:rsidRPr="003B3BB9">
        <w:t>Diese Präzisierung in der neugeordneten TrinkwV spiegelt damit die aktuelle Rechtsprechung wider (beispielsweise Urteil des LG Hanau 4 O 1204/15 v. 13.06.2016). Die häufige Praxis, dass ein Wohnungsunternehmen einen zertifizierten Fachhandwerker oder gar einen eigenen Mitarbeiter mit regelmäßigen Probenahmen beauftragt, die dann einem Labor zur Analyse vorgelegt werden, ist nicht mehr zulässig. Denn hierbei ist die Unabhängigkeit des Probenehmers nicht gegeben. So könnte zum Beispiel eine Beprobung bewusst im direkten Anschluss an eine thermische Desinfektion durchgeführt werden. Eine solche Probe würde allerdings nicht den tatsächlichen hygienischen Zustand der Trinkwasseranlage anzeigen, sondern zu einer Verfälschung der Ergebnisse führen.</w:t>
      </w:r>
    </w:p>
    <w:p w:rsidR="00DA5C34" w:rsidRPr="003B3BB9" w:rsidRDefault="00DA5C34" w:rsidP="003B3BB9">
      <w:pPr>
        <w:pStyle w:val="Textkrper"/>
        <w:spacing w:line="300" w:lineRule="auto"/>
      </w:pPr>
    </w:p>
    <w:p w:rsidR="003B3BB9" w:rsidRPr="003B3BB9" w:rsidRDefault="003B3BB9" w:rsidP="003B3BB9">
      <w:pPr>
        <w:pStyle w:val="Textkrper"/>
        <w:spacing w:line="300" w:lineRule="auto"/>
      </w:pPr>
      <w:r w:rsidRPr="003B3BB9">
        <w:t>Die rechtssichere Praxis muss nun sein, dass ein akkreditiertes Labor mit der Untersuchung beauftragt wird. Daraufhin entsendet das Labor einen zertifizierten Probenehmer – und nicht der gewerbliche Betreiber.</w:t>
      </w:r>
    </w:p>
    <w:p w:rsidR="003B3BB9" w:rsidRDefault="003B3BB9" w:rsidP="003B3BB9">
      <w:pPr>
        <w:pStyle w:val="Textkrper"/>
        <w:spacing w:line="300" w:lineRule="auto"/>
      </w:pPr>
      <w:r w:rsidRPr="003B3BB9">
        <w:t>Bei einer neu in Betrieb genommenen Trinkwasseranlage ist die erste Untersuchung nun innerhalb von drei bis zwölf Monaten nach der Inbetriebnahme durchzuführen (§ 14b (6) TrinkwV).</w:t>
      </w:r>
    </w:p>
    <w:p w:rsidR="003B3BB9" w:rsidRDefault="003B3BB9" w:rsidP="003B3BB9">
      <w:pPr>
        <w:pStyle w:val="Textkrper"/>
        <w:spacing w:line="300" w:lineRule="auto"/>
      </w:pPr>
    </w:p>
    <w:p w:rsidR="003B3BB9" w:rsidRPr="003B3BB9" w:rsidRDefault="003B3BB9" w:rsidP="003B3BB9">
      <w:pPr>
        <w:pStyle w:val="Textkrper"/>
        <w:spacing w:line="300" w:lineRule="auto"/>
      </w:pPr>
      <w:r w:rsidRPr="003B3BB9">
        <w:rPr>
          <w:b/>
          <w:bCs/>
        </w:rPr>
        <w:t>Anzeige- und Informationspflichten ausgeweitet</w:t>
      </w:r>
    </w:p>
    <w:p w:rsidR="00DA5C34" w:rsidRDefault="00DA5C34" w:rsidP="00DA5C34">
      <w:pPr>
        <w:pStyle w:val="Textkrper"/>
        <w:spacing w:line="300" w:lineRule="auto"/>
      </w:pPr>
      <w:r w:rsidRPr="00DA5C34">
        <w:t xml:space="preserve">Eine Neuordnung der Anzeigepflicht bei Überschreitungen technischer Maßnahmenwerte ist im hinzugefügten § 15a (1) der TrinkwV zu finden. Die neue Vorgehensweise ist an die bestehende Meldepflicht des Infektionsschutzgesetzes angelehnt. Demgemäß sind Labore verpflichtet, Erregernachweise von Patienten mit einer akuten </w:t>
      </w:r>
      <w:proofErr w:type="spellStart"/>
      <w:r w:rsidRPr="00DA5C34">
        <w:t>Legionelleninfektion</w:t>
      </w:r>
      <w:proofErr w:type="spellEnd"/>
      <w:r w:rsidRPr="00DA5C34">
        <w:t xml:space="preserve"> direkt an das Gesundheitsamt zu melden, in dessen Zuständigkeitsbereich die Wasserversorgungsanlage liegt. Erregerhinweise im Trinkwasser mussten bislang nicht die Labore, sondern der </w:t>
      </w:r>
      <w:proofErr w:type="spellStart"/>
      <w:r w:rsidRPr="00DA5C34">
        <w:t>UsI</w:t>
      </w:r>
      <w:proofErr w:type="spellEnd"/>
      <w:r w:rsidRPr="00DA5C34">
        <w:t xml:space="preserve"> dem Gesundheitsamt melden. Das ändert sich jetzt. Damit bei einem </w:t>
      </w:r>
      <w:proofErr w:type="spellStart"/>
      <w:r w:rsidRPr="00DA5C34">
        <w:t>Legionellenbefund</w:t>
      </w:r>
      <w:proofErr w:type="spellEnd"/>
      <w:r w:rsidRPr="00DA5C34">
        <w:t xml:space="preserve"> unverzüglich Gegenmaßnahmen ergriffen werden, zeigen die Untersuchungsstellen bedenkliche </w:t>
      </w:r>
      <w:proofErr w:type="spellStart"/>
      <w:r w:rsidRPr="00DA5C34">
        <w:t>Legionellenkonzentrationen</w:t>
      </w:r>
      <w:proofErr w:type="spellEnd"/>
      <w:r w:rsidRPr="00DA5C34">
        <w:t xml:space="preserve"> im Trinkwasser direkt dem zuständigen Gesundheitsamt an. So soll ausgeschlossen werden, dass Verbraucher Gesundheitsrisiken ausgesetzt bleiben, wenn ein Betreiber seiner Anzeigepflicht nicht nachkommt.</w:t>
      </w:r>
    </w:p>
    <w:p w:rsidR="00DA5C34" w:rsidRPr="00DA5C34" w:rsidRDefault="00DA5C34" w:rsidP="00DA5C34">
      <w:pPr>
        <w:pStyle w:val="Textkrper"/>
        <w:spacing w:line="300" w:lineRule="auto"/>
      </w:pPr>
    </w:p>
    <w:p w:rsidR="00DA5C34" w:rsidRDefault="00DA5C34" w:rsidP="00DA5C34">
      <w:pPr>
        <w:pStyle w:val="Textkrper"/>
        <w:spacing w:line="300" w:lineRule="auto"/>
      </w:pPr>
      <w:r w:rsidRPr="00DA5C34">
        <w:t xml:space="preserve">Zusätzlich werden die Informationsrechte der Verbraucher gemäß § 21, Abs. 1 TrinkwV gestärkt. Über den jährlichen allgemeinen Report der </w:t>
      </w:r>
      <w:r w:rsidRPr="00DA5C34">
        <w:lastRenderedPageBreak/>
        <w:t xml:space="preserve">Trinkwasserqualität hinaus, hat der Nutzer nun auch auf Nachfrage ein Anrecht auf die detaillierten Ergebnisse der Trinkwasseranalyse. Zum berechtigten Informationsumfang zählen: </w:t>
      </w:r>
    </w:p>
    <w:p w:rsidR="00DA5C34" w:rsidRPr="00DA5C34" w:rsidRDefault="00DA5C34" w:rsidP="00DA5C34">
      <w:pPr>
        <w:pStyle w:val="Textkrper"/>
        <w:spacing w:line="300" w:lineRule="auto"/>
      </w:pPr>
    </w:p>
    <w:p w:rsidR="00DA5C34" w:rsidRPr="00DA5C34" w:rsidRDefault="00DA5C34" w:rsidP="00D56FEA">
      <w:pPr>
        <w:pStyle w:val="Textkrper"/>
        <w:numPr>
          <w:ilvl w:val="0"/>
          <w:numId w:val="1"/>
        </w:numPr>
        <w:tabs>
          <w:tab w:val="clear" w:pos="1701"/>
          <w:tab w:val="left" w:pos="567"/>
        </w:tabs>
        <w:spacing w:line="300" w:lineRule="auto"/>
        <w:ind w:left="624" w:hanging="624"/>
      </w:pPr>
      <w:r w:rsidRPr="00DA5C34">
        <w:t xml:space="preserve">Ergebnisse der </w:t>
      </w:r>
      <w:r w:rsidRPr="00DA5C34">
        <w:rPr>
          <w:b/>
          <w:bCs/>
        </w:rPr>
        <w:t>regulären</w:t>
      </w:r>
      <w:r w:rsidRPr="00DA5C34">
        <w:t xml:space="preserve"> Trinkwasseruntersuchung,</w:t>
      </w:r>
    </w:p>
    <w:p w:rsidR="00DA5C34" w:rsidRPr="00DA5C34" w:rsidRDefault="00DA5C34" w:rsidP="00D56FEA">
      <w:pPr>
        <w:pStyle w:val="Textkrper"/>
        <w:numPr>
          <w:ilvl w:val="0"/>
          <w:numId w:val="1"/>
        </w:numPr>
        <w:tabs>
          <w:tab w:val="clear" w:pos="1701"/>
          <w:tab w:val="left" w:pos="567"/>
        </w:tabs>
        <w:spacing w:line="300" w:lineRule="auto"/>
        <w:ind w:left="567" w:hanging="567"/>
      </w:pPr>
      <w:r w:rsidRPr="00DA5C34">
        <w:t xml:space="preserve">Ergebnisse von </w:t>
      </w:r>
      <w:r w:rsidRPr="00DA5C34">
        <w:rPr>
          <w:bCs/>
        </w:rPr>
        <w:t>Trinkwasseruntersuchungen</w:t>
      </w:r>
      <w:r w:rsidRPr="00DA5C34">
        <w:t xml:space="preserve">, die </w:t>
      </w:r>
      <w:r w:rsidR="00D56FEA">
        <w:t xml:space="preserve">aufgrund der </w:t>
      </w:r>
      <w:r w:rsidRPr="00DA5C34">
        <w:t xml:space="preserve">Überwachung der Trinkwasseranlage durch das </w:t>
      </w:r>
      <w:r w:rsidRPr="00DA5C34">
        <w:rPr>
          <w:b/>
          <w:bCs/>
        </w:rPr>
        <w:t>Gesundheitsamt</w:t>
      </w:r>
      <w:r w:rsidRPr="00DA5C34">
        <w:t xml:space="preserve"> </w:t>
      </w:r>
      <w:r w:rsidRPr="00DA5C34">
        <w:rPr>
          <w:b/>
          <w:bCs/>
        </w:rPr>
        <w:t>angeordnet</w:t>
      </w:r>
      <w:r w:rsidRPr="00DA5C34">
        <w:t xml:space="preserve"> wurden,</w:t>
      </w:r>
    </w:p>
    <w:p w:rsidR="00DA5C34" w:rsidRPr="00DA5C34" w:rsidRDefault="00DA5C34" w:rsidP="00D56FEA">
      <w:pPr>
        <w:pStyle w:val="Textkrper"/>
        <w:numPr>
          <w:ilvl w:val="0"/>
          <w:numId w:val="1"/>
        </w:numPr>
        <w:tabs>
          <w:tab w:val="clear" w:pos="1701"/>
          <w:tab w:val="left" w:pos="567"/>
        </w:tabs>
        <w:spacing w:line="300" w:lineRule="auto"/>
        <w:ind w:left="709" w:hanging="709"/>
      </w:pPr>
      <w:r w:rsidRPr="00DA5C34">
        <w:t xml:space="preserve">Angaben über </w:t>
      </w:r>
      <w:r w:rsidRPr="00DA5C34">
        <w:rPr>
          <w:b/>
          <w:bCs/>
        </w:rPr>
        <w:t>Aufbereitungsstoffe</w:t>
      </w:r>
      <w:r w:rsidRPr="00DA5C34">
        <w:t xml:space="preserve"> sowie</w:t>
      </w:r>
    </w:p>
    <w:p w:rsidR="00DA5C34" w:rsidRDefault="00DA5C34" w:rsidP="00D56FEA">
      <w:pPr>
        <w:pStyle w:val="Textkrper"/>
        <w:numPr>
          <w:ilvl w:val="0"/>
          <w:numId w:val="1"/>
        </w:numPr>
        <w:tabs>
          <w:tab w:val="clear" w:pos="1701"/>
          <w:tab w:val="left" w:pos="567"/>
        </w:tabs>
        <w:spacing w:line="300" w:lineRule="auto"/>
        <w:ind w:left="567" w:hanging="567"/>
      </w:pPr>
      <w:r w:rsidRPr="00DA5C34">
        <w:t xml:space="preserve">Angaben, die für die </w:t>
      </w:r>
      <w:r w:rsidRPr="00DA5C34">
        <w:rPr>
          <w:b/>
          <w:bCs/>
        </w:rPr>
        <w:t>Auswahl von Materialien</w:t>
      </w:r>
      <w:r w:rsidR="00D56FEA">
        <w:t xml:space="preserve"> für die Trinkwasser-</w:t>
      </w:r>
      <w:r w:rsidRPr="00DA5C34">
        <w:t>Installation nach den allgemein anerkannten Regeln der Technik</w:t>
      </w:r>
      <w:r w:rsidR="00D56FEA">
        <w:t xml:space="preserve"> </w:t>
      </w:r>
      <w:r w:rsidRPr="00DA5C34">
        <w:t>erforderlich sind.</w:t>
      </w:r>
    </w:p>
    <w:p w:rsidR="00DA5C34" w:rsidRPr="00DA5C34" w:rsidRDefault="00DA5C34" w:rsidP="00DA5C34">
      <w:pPr>
        <w:pStyle w:val="Textkrper"/>
        <w:tabs>
          <w:tab w:val="clear" w:pos="1701"/>
          <w:tab w:val="left" w:pos="567"/>
        </w:tabs>
        <w:spacing w:line="300" w:lineRule="auto"/>
        <w:ind w:left="360"/>
      </w:pPr>
    </w:p>
    <w:p w:rsidR="00DA5C34" w:rsidRDefault="00DA5C34" w:rsidP="00DA5C34">
      <w:pPr>
        <w:pStyle w:val="Textkrper"/>
        <w:spacing w:line="300" w:lineRule="auto"/>
      </w:pPr>
      <w:r w:rsidRPr="00DA5C34">
        <w:t>Für die Praxis bedeutet das: Werden beispielsweise Legionellen in einer Wasserversorgungsanlage erkannt, ist eine einfache Mieterinformation über einen schlichten Aushang im Gebäude allein nicht ausreichend. Auf Nachfrage muss der gewerbliche Betreiber Auskunft darüber geben, welche Parameter analysiert wurden, wie hoch die einzelnen Werte sind und an welcher Stelle im Gebäude welche Gefährdungslage vorliegt. Aber auch viele Wasserversorger werden künftig auskunftsfreudiger sein müssen. Die knappe Erklärung, dass die Grenzwerte der TrinkwV eingehalten werden, reicht bei Nachfrage nicht mehr aus.</w:t>
      </w:r>
    </w:p>
    <w:p w:rsidR="00DA5C34" w:rsidRDefault="00DA5C34" w:rsidP="00DA5C34">
      <w:pPr>
        <w:pStyle w:val="Textkrper"/>
        <w:spacing w:line="300" w:lineRule="auto"/>
      </w:pPr>
    </w:p>
    <w:p w:rsidR="00DA5C34" w:rsidRPr="00DA5C34" w:rsidRDefault="00DA5C34" w:rsidP="00DA5C34">
      <w:pPr>
        <w:pStyle w:val="Textkrper"/>
        <w:spacing w:line="300" w:lineRule="auto"/>
        <w:rPr>
          <w:b/>
          <w:bCs/>
        </w:rPr>
      </w:pPr>
      <w:r w:rsidRPr="00DA5C34">
        <w:rPr>
          <w:b/>
          <w:bCs/>
        </w:rPr>
        <w:t xml:space="preserve">Installationen auf das Wesentliche reduzieren </w:t>
      </w:r>
    </w:p>
    <w:p w:rsidR="00DA5C34" w:rsidRDefault="00DA5C34" w:rsidP="00DA5C34">
      <w:pPr>
        <w:pStyle w:val="Textkrper"/>
        <w:spacing w:line="300" w:lineRule="auto"/>
      </w:pPr>
      <w:r w:rsidRPr="00DA5C34">
        <w:t>Auf die Installation der Trinkwasseranlage wirkt sich der hinzugenommene Punkt 7 im § 17 der neuen TrinkwV aus. Er schreibt vor: „Bei der Gewinnung, Aufbereitung und Verteilung von Trinkwasser dürfen nur Stoffe oder Gegenstände im Kontakt mit dem Roh- oder Trinkwasser verwendet und nur physikalische oder chemische Verfahren angewendet werden, die bestimmungsgemäß der Trinkwasserversorgung dienen.“ Nach dem Prinzip „Weniger ist mehr“ sind binnen zwei Jahren nach Inkrafttreten der novellierten TrinkwV alle Stoffe, Verfahren und Gegenstände zu entfernen, die nicht bestimmungsgemäß der Trinkwasserversorgung dienen. Bei einer akuten Gefährdungslage kann das Gesundheitsamt auch das sofortige Entfernen verfügen. Das betrifft beispielsweise auch Komponenten zur sogenannten Wasserbelebung bzw. -vitalisierung oder Magnetspulen, die der Wasserentkalkung dienen sollen.</w:t>
      </w:r>
    </w:p>
    <w:p w:rsidR="00D56FEA" w:rsidRPr="00DA5C34" w:rsidRDefault="00D56FEA" w:rsidP="00DA5C34">
      <w:pPr>
        <w:pStyle w:val="Textkrper"/>
        <w:spacing w:line="300" w:lineRule="auto"/>
      </w:pPr>
    </w:p>
    <w:p w:rsidR="00DA5C34" w:rsidRPr="00DA5C34" w:rsidRDefault="00DA5C34" w:rsidP="00DA5C34">
      <w:pPr>
        <w:pStyle w:val="Textkrper"/>
        <w:spacing w:line="300" w:lineRule="auto"/>
      </w:pPr>
      <w:r w:rsidRPr="00DA5C34">
        <w:lastRenderedPageBreak/>
        <w:t xml:space="preserve">Nicht dem Verbot unterliegen Gegenstände und Geräte im Kontakt mit Trinkwasser, die nach den allgemein anerkannten Regeln der Technik unvermeidbar der Trinkwasserversorgung dienen, wie zum Beispiel Unterwasserpumpen und Messeinrichtungen. Zeitlich befristete Einträge ins Trinkwasser wie Gase zur </w:t>
      </w:r>
      <w:proofErr w:type="spellStart"/>
      <w:r w:rsidRPr="00DA5C34">
        <w:t>Leckageortung</w:t>
      </w:r>
      <w:proofErr w:type="spellEnd"/>
      <w:r w:rsidRPr="00DA5C34">
        <w:t xml:space="preserve"> oder Inspektionskameras sind ebenfalls ausgenommen.</w:t>
      </w:r>
    </w:p>
    <w:p w:rsidR="00DA5C34" w:rsidRDefault="00DA5C34" w:rsidP="00DA5C34">
      <w:pPr>
        <w:pStyle w:val="Textkrper"/>
        <w:spacing w:line="300" w:lineRule="auto"/>
      </w:pPr>
      <w:r w:rsidRPr="00DA5C34">
        <w:t>Fazit: Wasser gehört zu den schützenwertesten Ressourcen – sowohl auf der Rohwasserseite als auch in der Trinkwasser-Installation. Jegliche unnötige Kontamination muss deshalb vermieden werden. Mit der Neuordnung der TrinkwV setzt der Gesetzgeber einen präziseren Rechtsrahmen für den Erhalt der Trinkwassergüte.</w:t>
      </w:r>
    </w:p>
    <w:p w:rsidR="00D56FEA" w:rsidRPr="00DA5C34" w:rsidRDefault="00D56FEA" w:rsidP="00DA5C34">
      <w:pPr>
        <w:pStyle w:val="Textkrper"/>
        <w:spacing w:line="300" w:lineRule="auto"/>
      </w:pPr>
    </w:p>
    <w:p w:rsidR="00DA5C34" w:rsidRPr="00DA5C34" w:rsidRDefault="00DA5C34" w:rsidP="00DA5C34">
      <w:pPr>
        <w:pStyle w:val="Textkrper"/>
        <w:spacing w:line="300" w:lineRule="auto"/>
      </w:pPr>
      <w:r w:rsidRPr="00DA5C34">
        <w:t xml:space="preserve">Weitere Fachinformationen zur Trinkwasserhygiene unter </w:t>
      </w:r>
      <w:r w:rsidR="002374D3">
        <w:t>viega.de/Trinkwasser</w:t>
      </w:r>
    </w:p>
    <w:p w:rsidR="003B3BB9" w:rsidRPr="003B3BB9" w:rsidRDefault="003B3BB9" w:rsidP="006C0762">
      <w:pPr>
        <w:pStyle w:val="Textkrper"/>
        <w:spacing w:line="300" w:lineRule="auto"/>
        <w:jc w:val="right"/>
        <w:rPr>
          <w:i/>
        </w:rPr>
      </w:pPr>
    </w:p>
    <w:p w:rsidR="006C0762" w:rsidRDefault="00567DE3" w:rsidP="006C0762">
      <w:pPr>
        <w:pStyle w:val="Textkrper"/>
        <w:spacing w:line="300" w:lineRule="auto"/>
        <w:jc w:val="right"/>
        <w:rPr>
          <w:i/>
        </w:rPr>
      </w:pPr>
      <w:r>
        <w:rPr>
          <w:i/>
        </w:rPr>
        <w:t>DE_PR_180</w:t>
      </w:r>
      <w:r w:rsidR="002B3F1D">
        <w:rPr>
          <w:i/>
        </w:rPr>
        <w:t>207</w:t>
      </w:r>
      <w:r>
        <w:rPr>
          <w:i/>
        </w:rPr>
        <w:t>_Aenderung_TrinkwV2017</w:t>
      </w:r>
      <w:r w:rsidR="006C0762" w:rsidRPr="000E662D">
        <w:rPr>
          <w:i/>
        </w:rPr>
        <w:t>.doc</w:t>
      </w:r>
      <w:r>
        <w:rPr>
          <w:i/>
        </w:rPr>
        <w:t>x</w:t>
      </w:r>
    </w:p>
    <w:p w:rsidR="00393340" w:rsidRDefault="00393340" w:rsidP="006C0762">
      <w:pPr>
        <w:pStyle w:val="Textkrper"/>
        <w:spacing w:line="300" w:lineRule="auto"/>
        <w:jc w:val="right"/>
        <w:rPr>
          <w:i/>
        </w:rPr>
      </w:pPr>
    </w:p>
    <w:p w:rsidR="00393340" w:rsidRDefault="00393340" w:rsidP="006C0762">
      <w:pPr>
        <w:pStyle w:val="Textkrper"/>
        <w:spacing w:line="300" w:lineRule="auto"/>
        <w:jc w:val="right"/>
        <w:rPr>
          <w:i/>
        </w:rPr>
      </w:pPr>
    </w:p>
    <w:p w:rsidR="006B50FD" w:rsidRDefault="006B50FD" w:rsidP="00393340">
      <w:pPr>
        <w:pStyle w:val="Textkrper"/>
        <w:spacing w:line="300" w:lineRule="auto"/>
        <w:rPr>
          <w:szCs w:val="22"/>
        </w:rPr>
      </w:pPr>
    </w:p>
    <w:p w:rsidR="00393340" w:rsidRDefault="006B43D8" w:rsidP="00393340">
      <w:pPr>
        <w:pStyle w:val="Textkrper"/>
        <w:spacing w:line="300" w:lineRule="auto"/>
        <w:rPr>
          <w:i/>
        </w:rPr>
      </w:pPr>
      <w:r>
        <w:rPr>
          <w:szCs w:val="22"/>
        </w:rPr>
        <w:t>F</w:t>
      </w:r>
      <w:r w:rsidR="00393340" w:rsidRPr="000E662D">
        <w:rPr>
          <w:szCs w:val="22"/>
        </w:rPr>
        <w:t>oto (</w:t>
      </w:r>
      <w:proofErr w:type="spellStart"/>
      <w:r w:rsidR="00393340">
        <w:rPr>
          <w:szCs w:val="22"/>
        </w:rPr>
        <w:t>Christian.Schauer.jpg</w:t>
      </w:r>
      <w:proofErr w:type="spellEnd"/>
      <w:r w:rsidR="00393340" w:rsidRPr="000E662D">
        <w:rPr>
          <w:szCs w:val="22"/>
        </w:rPr>
        <w:t>):</w:t>
      </w:r>
      <w:r w:rsidR="00393340">
        <w:rPr>
          <w:szCs w:val="22"/>
        </w:rPr>
        <w:t xml:space="preserve"> Dr. Christian Schauer ist Leiter Kompetenzzentrum </w:t>
      </w:r>
      <w:r w:rsidR="00F1146D">
        <w:rPr>
          <w:szCs w:val="22"/>
        </w:rPr>
        <w:t xml:space="preserve">Trinkwasser </w:t>
      </w:r>
      <w:r w:rsidR="00393340">
        <w:rPr>
          <w:szCs w:val="22"/>
        </w:rPr>
        <w:t>bei Viega.</w:t>
      </w:r>
      <w:r w:rsidRPr="006B43D8">
        <w:rPr>
          <w:szCs w:val="22"/>
        </w:rPr>
        <w:t xml:space="preserve"> </w:t>
      </w:r>
      <w:r w:rsidRPr="000E662D">
        <w:rPr>
          <w:szCs w:val="22"/>
        </w:rPr>
        <w:t>(Fotos: Viega)</w:t>
      </w:r>
      <w:r w:rsidR="00393340">
        <w:rPr>
          <w:szCs w:val="22"/>
        </w:rPr>
        <w:br/>
      </w:r>
    </w:p>
    <w:p w:rsidR="00567DE3" w:rsidRPr="000E662D" w:rsidRDefault="00567DE3" w:rsidP="006C0762">
      <w:pPr>
        <w:pStyle w:val="Textkrper"/>
        <w:spacing w:line="300" w:lineRule="auto"/>
        <w:jc w:val="right"/>
        <w:rPr>
          <w:i/>
        </w:rPr>
      </w:pPr>
    </w:p>
    <w:p w:rsidR="006C0762" w:rsidRPr="000E662D" w:rsidRDefault="006B43D8" w:rsidP="006C0762">
      <w:pPr>
        <w:pStyle w:val="text"/>
        <w:spacing w:line="300" w:lineRule="auto"/>
        <w:rPr>
          <w:sz w:val="22"/>
          <w:szCs w:val="22"/>
        </w:rPr>
      </w:pPr>
      <w:r>
        <w:rPr>
          <w:sz w:val="22"/>
          <w:szCs w:val="22"/>
        </w:rPr>
        <w:t>F</w:t>
      </w:r>
      <w:r w:rsidR="00BD27BA" w:rsidRPr="000E662D">
        <w:rPr>
          <w:sz w:val="22"/>
          <w:szCs w:val="22"/>
        </w:rPr>
        <w:t>oto</w:t>
      </w:r>
      <w:r w:rsidR="006C0762" w:rsidRPr="000E662D">
        <w:rPr>
          <w:sz w:val="22"/>
          <w:szCs w:val="22"/>
        </w:rPr>
        <w:t xml:space="preserve"> (</w:t>
      </w:r>
      <w:r w:rsidR="00DA5C34">
        <w:rPr>
          <w:sz w:val="22"/>
          <w:szCs w:val="22"/>
        </w:rPr>
        <w:t>PR_</w:t>
      </w:r>
      <w:r w:rsidR="00020779">
        <w:rPr>
          <w:sz w:val="22"/>
          <w:szCs w:val="22"/>
        </w:rPr>
        <w:t>180</w:t>
      </w:r>
      <w:r w:rsidR="006B50FD">
        <w:rPr>
          <w:sz w:val="22"/>
          <w:szCs w:val="22"/>
        </w:rPr>
        <w:t>207</w:t>
      </w:r>
      <w:r w:rsidR="00020779">
        <w:rPr>
          <w:sz w:val="22"/>
          <w:szCs w:val="22"/>
        </w:rPr>
        <w:t>_</w:t>
      </w:r>
      <w:r w:rsidR="00DA5C34">
        <w:rPr>
          <w:sz w:val="22"/>
          <w:szCs w:val="22"/>
        </w:rPr>
        <w:t>Aenderung_TrinkwV2017_01</w:t>
      </w:r>
      <w:r w:rsidR="006C0762" w:rsidRPr="000E662D">
        <w:rPr>
          <w:sz w:val="22"/>
          <w:szCs w:val="22"/>
        </w:rPr>
        <w:t>.</w:t>
      </w:r>
      <w:r w:rsidR="003703D9">
        <w:rPr>
          <w:sz w:val="22"/>
          <w:szCs w:val="22"/>
        </w:rPr>
        <w:t>png</w:t>
      </w:r>
      <w:r w:rsidR="00BD27BA" w:rsidRPr="000E662D">
        <w:rPr>
          <w:sz w:val="22"/>
          <w:szCs w:val="22"/>
        </w:rPr>
        <w:t>)</w:t>
      </w:r>
      <w:r w:rsidR="006C0762" w:rsidRPr="000E662D">
        <w:rPr>
          <w:sz w:val="22"/>
          <w:szCs w:val="22"/>
        </w:rPr>
        <w:t>:</w:t>
      </w:r>
      <w:r w:rsidR="00020779">
        <w:rPr>
          <w:sz w:val="22"/>
          <w:szCs w:val="22"/>
        </w:rPr>
        <w:br/>
      </w:r>
      <w:r w:rsidR="00020779" w:rsidRPr="00020779">
        <w:rPr>
          <w:sz w:val="22"/>
          <w:szCs w:val="22"/>
        </w:rPr>
        <w:t>Die novellierte Trinkwasserverordnung bringt in einige Handlungsfelder neuen Schwung. Bei Überschreitungen technischer Maßnahmenwerte meldet das Labor diesen Wert direkt dem Gesundheitsamt, und es ist eine Gefährdungsanalyse gemäß der neuen Richtlinie VDI/BTGA/ZVSHK 6023 Blatt 2 durchzuführen.</w:t>
      </w:r>
      <w:r w:rsidR="003703D9">
        <w:rPr>
          <w:sz w:val="22"/>
          <w:szCs w:val="22"/>
        </w:rPr>
        <w:t xml:space="preserve"> </w:t>
      </w:r>
    </w:p>
    <w:p w:rsidR="006B50FD" w:rsidRDefault="006B50FD" w:rsidP="00020779">
      <w:pPr>
        <w:pStyle w:val="text"/>
        <w:spacing w:line="300" w:lineRule="auto"/>
        <w:rPr>
          <w:sz w:val="22"/>
          <w:szCs w:val="22"/>
        </w:rPr>
      </w:pPr>
    </w:p>
    <w:p w:rsidR="00020779" w:rsidRDefault="00DA5C34" w:rsidP="00020779">
      <w:pPr>
        <w:pStyle w:val="text"/>
        <w:spacing w:line="300" w:lineRule="auto"/>
        <w:rPr>
          <w:sz w:val="22"/>
          <w:szCs w:val="22"/>
        </w:rPr>
      </w:pPr>
      <w:r w:rsidRPr="000E662D">
        <w:rPr>
          <w:sz w:val="22"/>
          <w:szCs w:val="22"/>
        </w:rPr>
        <w:t>Foto (</w:t>
      </w:r>
      <w:r w:rsidR="00020779" w:rsidRPr="00020779">
        <w:rPr>
          <w:sz w:val="22"/>
          <w:szCs w:val="22"/>
        </w:rPr>
        <w:t>PR_180</w:t>
      </w:r>
      <w:r w:rsidR="006B50FD">
        <w:rPr>
          <w:sz w:val="22"/>
          <w:szCs w:val="22"/>
        </w:rPr>
        <w:t>207</w:t>
      </w:r>
      <w:r w:rsidR="00020779" w:rsidRPr="00020779">
        <w:rPr>
          <w:sz w:val="22"/>
          <w:szCs w:val="22"/>
        </w:rPr>
        <w:t>_Aenderung_TrinkwV2017_0</w:t>
      </w:r>
      <w:r w:rsidR="00020779">
        <w:rPr>
          <w:sz w:val="22"/>
          <w:szCs w:val="22"/>
        </w:rPr>
        <w:t>2</w:t>
      </w:r>
      <w:r w:rsidR="00020779" w:rsidRPr="00020779">
        <w:rPr>
          <w:sz w:val="22"/>
          <w:szCs w:val="22"/>
        </w:rPr>
        <w:t>.</w:t>
      </w:r>
      <w:r w:rsidR="003703D9">
        <w:rPr>
          <w:sz w:val="22"/>
          <w:szCs w:val="22"/>
        </w:rPr>
        <w:t>png</w:t>
      </w:r>
      <w:r w:rsidRPr="000E662D">
        <w:rPr>
          <w:sz w:val="22"/>
          <w:szCs w:val="22"/>
        </w:rPr>
        <w:t>):</w:t>
      </w:r>
      <w:r w:rsidR="00020779">
        <w:rPr>
          <w:sz w:val="22"/>
          <w:szCs w:val="22"/>
        </w:rPr>
        <w:br/>
        <w:t>S</w:t>
      </w:r>
      <w:r w:rsidR="00020779" w:rsidRPr="00020779">
        <w:rPr>
          <w:sz w:val="22"/>
          <w:szCs w:val="22"/>
        </w:rPr>
        <w:t>icher ist sicher: Für Probenahmen müssen die entsprechend geschulten Fachkräfte künftig von akkreditierten Laboren entsandt und dürfen nicht mehr vom gewerblichen Betreiber separat beauftragt werden.</w:t>
      </w:r>
      <w:bookmarkStart w:id="0" w:name="_GoBack"/>
      <w:bookmarkEnd w:id="0"/>
    </w:p>
    <w:p w:rsidR="006B43D8" w:rsidRDefault="006B43D8" w:rsidP="006C0762">
      <w:pPr>
        <w:pStyle w:val="text"/>
        <w:spacing w:line="300" w:lineRule="auto"/>
        <w:rPr>
          <w:sz w:val="22"/>
          <w:szCs w:val="22"/>
        </w:rPr>
      </w:pPr>
    </w:p>
    <w:p w:rsidR="006B43D8" w:rsidRDefault="00020779" w:rsidP="006C0762">
      <w:pPr>
        <w:pStyle w:val="text"/>
        <w:spacing w:line="300" w:lineRule="auto"/>
        <w:rPr>
          <w:sz w:val="22"/>
          <w:szCs w:val="22"/>
        </w:rPr>
      </w:pPr>
      <w:r w:rsidRPr="000E662D">
        <w:rPr>
          <w:sz w:val="22"/>
          <w:szCs w:val="22"/>
        </w:rPr>
        <w:lastRenderedPageBreak/>
        <w:t>Foto (</w:t>
      </w:r>
      <w:r w:rsidRPr="00020779">
        <w:rPr>
          <w:sz w:val="22"/>
          <w:szCs w:val="22"/>
        </w:rPr>
        <w:t>PR_180</w:t>
      </w:r>
      <w:r w:rsidR="006B50FD">
        <w:rPr>
          <w:sz w:val="22"/>
          <w:szCs w:val="22"/>
        </w:rPr>
        <w:t>207</w:t>
      </w:r>
      <w:r w:rsidRPr="00020779">
        <w:rPr>
          <w:sz w:val="22"/>
          <w:szCs w:val="22"/>
        </w:rPr>
        <w:t>_Aenderung_TrinkwV2017_02.</w:t>
      </w:r>
      <w:r w:rsidR="003703D9">
        <w:rPr>
          <w:sz w:val="22"/>
          <w:szCs w:val="22"/>
        </w:rPr>
        <w:t>png</w:t>
      </w:r>
      <w:r w:rsidRPr="000E662D">
        <w:rPr>
          <w:sz w:val="22"/>
          <w:szCs w:val="22"/>
        </w:rPr>
        <w:t xml:space="preserve">): </w:t>
      </w:r>
      <w:r w:rsidR="003703D9">
        <w:rPr>
          <w:sz w:val="22"/>
          <w:szCs w:val="22"/>
        </w:rPr>
        <w:br/>
      </w:r>
      <w:r w:rsidRPr="00020779">
        <w:rPr>
          <w:sz w:val="22"/>
          <w:szCs w:val="22"/>
        </w:rPr>
        <w:t>Weniger ist mehr: Bauteile und eingebrachte Stoffe in Installationen müssen bestimmungsgemäß der Trinkwasserversorgung dienen. Verfahren und Zusätze, die nicht den allgemein anerkannten Regeln der Technik entsprechen, sind zu entfernen.</w:t>
      </w:r>
    </w:p>
    <w:p w:rsidR="006B43D8" w:rsidRDefault="006B43D8" w:rsidP="006C0762">
      <w:pPr>
        <w:pStyle w:val="text"/>
        <w:spacing w:line="300" w:lineRule="auto"/>
        <w:rPr>
          <w:sz w:val="22"/>
          <w:szCs w:val="22"/>
        </w:rPr>
      </w:pPr>
    </w:p>
    <w:p w:rsidR="00BD27BA" w:rsidRPr="00A15A11" w:rsidRDefault="00BD27BA" w:rsidP="00BD27BA">
      <w:pPr>
        <w:pStyle w:val="viega4text"/>
        <w:spacing w:line="240" w:lineRule="auto"/>
        <w:outlineLvl w:val="0"/>
        <w:rPr>
          <w:sz w:val="20"/>
          <w:szCs w:val="20"/>
          <w:u w:val="single"/>
        </w:rPr>
      </w:pPr>
      <w:r w:rsidRPr="00A15A11">
        <w:rPr>
          <w:sz w:val="20"/>
          <w:szCs w:val="20"/>
          <w:u w:val="single"/>
        </w:rPr>
        <w:t>Zum Unternehmen:</w:t>
      </w:r>
    </w:p>
    <w:p w:rsidR="005024A1" w:rsidRPr="005024A1" w:rsidRDefault="00173AB7" w:rsidP="005024A1">
      <w:pPr>
        <w:pStyle w:val="StandardWeb"/>
        <w:shd w:val="clear" w:color="auto" w:fill="FFFFFF"/>
        <w:rPr>
          <w:rFonts w:ascii="Arial" w:hAnsi="Arial" w:cs="Arial"/>
          <w:color w:val="000000"/>
          <w:sz w:val="20"/>
          <w:szCs w:val="20"/>
        </w:rPr>
      </w:pPr>
      <w:r>
        <w:rPr>
          <w:rFonts w:ascii="Arial" w:hAnsi="Arial" w:cs="Arial"/>
          <w:color w:val="000000"/>
          <w:sz w:val="20"/>
          <w:szCs w:val="20"/>
        </w:rPr>
        <w:t>Über</w:t>
      </w:r>
      <w:r w:rsidR="005024A1" w:rsidRPr="005024A1">
        <w:rPr>
          <w:rFonts w:ascii="Arial" w:hAnsi="Arial" w:cs="Arial"/>
          <w:color w:val="000000"/>
          <w:sz w:val="20"/>
          <w:szCs w:val="20"/>
        </w:rPr>
        <w:t> </w:t>
      </w:r>
      <w:r>
        <w:rPr>
          <w:rFonts w:ascii="Arial" w:hAnsi="Arial" w:cs="Arial"/>
          <w:color w:val="000000"/>
          <w:sz w:val="20"/>
          <w:szCs w:val="20"/>
        </w:rPr>
        <w:t>4</w:t>
      </w:r>
      <w:r w:rsidR="005024A1" w:rsidRPr="005024A1">
        <w:rPr>
          <w:rFonts w:ascii="Arial" w:hAnsi="Arial" w:cs="Arial"/>
          <w:color w:val="000000"/>
          <w:sz w:val="20"/>
          <w:szCs w:val="20"/>
        </w:rPr>
        <w:t>.</w:t>
      </w:r>
      <w:r>
        <w:rPr>
          <w:rFonts w:ascii="Arial" w:hAnsi="Arial" w:cs="Arial"/>
          <w:color w:val="000000"/>
          <w:sz w:val="20"/>
          <w:szCs w:val="20"/>
        </w:rPr>
        <w:t>0</w:t>
      </w:r>
      <w:r w:rsidR="005024A1" w:rsidRPr="005024A1">
        <w:rPr>
          <w:rFonts w:ascii="Arial" w:hAnsi="Arial" w:cs="Arial"/>
          <w:color w:val="000000"/>
          <w:sz w:val="20"/>
          <w:szCs w:val="20"/>
        </w:rPr>
        <w:t xml:space="preserve">00 Mitarbeiter beschäftigt die Viega Gruppe heute weltweit und gehört zu den führenden Herstellern von Installationstechnik. An neun Standorten wird am nachhaltigen Viega Erfolg gearbeitet. Die Produktion konzentriert sich in vier deutschen Werken. Spezielle Lösungen für den nordamerikanischen Markt fertigt die Unternehmensgruppe in McPherson/USA. Am Standort in Wuxi/China liegt der Schwerpunkt auf der Produktion für den asiatischen Markt.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 </w:t>
      </w:r>
    </w:p>
    <w:p w:rsidR="005024A1" w:rsidRPr="005024A1" w:rsidRDefault="005024A1" w:rsidP="005024A1">
      <w:pPr>
        <w:pStyle w:val="StandardWeb"/>
        <w:shd w:val="clear" w:color="auto" w:fill="FFFFFF"/>
        <w:rPr>
          <w:rFonts w:ascii="Arial" w:hAnsi="Arial" w:cs="Arial"/>
          <w:color w:val="000000"/>
          <w:sz w:val="20"/>
          <w:szCs w:val="20"/>
        </w:rPr>
      </w:pPr>
      <w:r w:rsidRPr="005024A1">
        <w:rPr>
          <w:rFonts w:ascii="Arial" w:hAnsi="Arial" w:cs="Arial"/>
          <w:color w:val="000000"/>
          <w:sz w:val="20"/>
          <w:szCs w:val="20"/>
        </w:rPr>
        <w:t>1899 erfolgte die Gründung des Familienunternehmens in Attendorn (Deutschland). Bereits in den 60er Jahren wurden die Weichen für die Internationalisierung gestellt. Heute kommen Produkte der Marke Viega weltweit zum Einsatz. Der Vertrieb erfolgt überwiegend durch eigene Vertriebsorganisationen in den jeweiligen Märkten.</w:t>
      </w: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5024A1">
      <w:pPr>
        <w:pStyle w:val="StandardWeb"/>
        <w:shd w:val="clear" w:color="auto" w:fill="FFFFFF"/>
        <w:rPr>
          <w:rFonts w:ascii="Arial" w:hAnsi="Arial" w:cs="Arial"/>
          <w:color w:val="000000"/>
          <w:sz w:val="20"/>
          <w:szCs w:val="20"/>
        </w:rPr>
      </w:pPr>
    </w:p>
    <w:p w:rsidR="005024A1" w:rsidRPr="005024A1" w:rsidRDefault="005024A1" w:rsidP="005024A1">
      <w:pPr>
        <w:rPr>
          <w:rFonts w:ascii="Arial" w:hAnsi="Arial" w:cs="Arial"/>
          <w:color w:val="000000"/>
          <w:sz w:val="20"/>
        </w:rPr>
      </w:pPr>
    </w:p>
    <w:p w:rsidR="005024A1" w:rsidRPr="005024A1" w:rsidRDefault="005024A1" w:rsidP="005024A1">
      <w:pPr>
        <w:rPr>
          <w:rFonts w:ascii="Arial" w:hAnsi="Arial" w:cs="Arial"/>
          <w:color w:val="000000"/>
          <w:sz w:val="20"/>
        </w:rPr>
      </w:pPr>
    </w:p>
    <w:p w:rsidR="000C4132" w:rsidRPr="005024A1" w:rsidRDefault="000C4132" w:rsidP="005024A1">
      <w:pPr>
        <w:pStyle w:val="StandardWeb"/>
        <w:rPr>
          <w:rFonts w:ascii="Arial" w:hAnsi="Arial" w:cs="Arial"/>
          <w:color w:val="000000"/>
          <w:sz w:val="20"/>
          <w:szCs w:val="20"/>
        </w:rPr>
      </w:pPr>
    </w:p>
    <w:sectPr w:rsidR="000C4132" w:rsidRPr="005024A1" w:rsidSect="00B3568C">
      <w:headerReference w:type="default" r:id="rId8"/>
      <w:footerReference w:type="default" r:id="rId9"/>
      <w:headerReference w:type="first" r:id="rId10"/>
      <w:footerReference w:type="first" r:id="rId11"/>
      <w:pgSz w:w="11906" w:h="16838" w:code="9"/>
      <w:pgMar w:top="902" w:right="3119" w:bottom="1304" w:left="1134" w:header="53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55D" w:rsidRDefault="0036355D">
      <w:r>
        <w:separator/>
      </w:r>
    </w:p>
  </w:endnote>
  <w:endnote w:type="continuationSeparator" w:id="0">
    <w:p w:rsidR="0036355D" w:rsidRDefault="003635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5D" w:rsidRPr="00B67B8B" w:rsidRDefault="00400DA4" w:rsidP="00B3568C">
    <w:pPr>
      <w:rPr>
        <w:rFonts w:ascii="Arial" w:hAnsi="Arial"/>
        <w:sz w:val="16"/>
      </w:rPr>
    </w:pPr>
    <w:r>
      <w:rPr>
        <w:rFonts w:ascii="Arial" w:hAnsi="Arial"/>
        <w:noProof/>
        <w:sz w:val="16"/>
      </w:rPr>
      <w:pict>
        <v:rect id="Rectangle 20" o:spid="_x0000_s6147"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88UFwnkCAAD7BAAA&#10;DgAAAAAAAAAAAAAAAAAuAgAAZHJzL2Uyb0RvYy54bWxQSwECLQAUAAYACAAAACEAT2f/fd8AAAAM&#10;AQAADwAAAAAAAAAAAAAAAADTBAAAZHJzL2Rvd25yZXYueG1sUEsFBgAAAAAEAAQA8wAAAN8FAAAA&#10;AA==&#10;" fillcolor="yellow" stroked="f"/>
      </w:pict>
    </w:r>
    <w:r w:rsidR="0036355D" w:rsidRPr="00B67B8B">
      <w:rPr>
        <w:rFonts w:ascii="Arial" w:hAnsi="Arial"/>
        <w:sz w:val="16"/>
      </w:rPr>
      <w:t xml:space="preserve">Seite </w:t>
    </w:r>
    <w:r w:rsidRPr="00B67B8B">
      <w:rPr>
        <w:rFonts w:ascii="Arial" w:hAnsi="Arial"/>
        <w:sz w:val="16"/>
      </w:rPr>
      <w:fldChar w:fldCharType="begin"/>
    </w:r>
    <w:r w:rsidR="0036355D" w:rsidRPr="00B67B8B">
      <w:rPr>
        <w:rFonts w:ascii="Arial" w:hAnsi="Arial"/>
        <w:sz w:val="16"/>
      </w:rPr>
      <w:instrText xml:space="preserve"> </w:instrText>
    </w:r>
    <w:r w:rsidR="0036355D">
      <w:rPr>
        <w:rFonts w:ascii="Arial" w:hAnsi="Arial"/>
        <w:sz w:val="16"/>
      </w:rPr>
      <w:instrText>PAGE</w:instrText>
    </w:r>
    <w:r w:rsidR="0036355D" w:rsidRPr="00B67B8B">
      <w:rPr>
        <w:rFonts w:ascii="Arial" w:hAnsi="Arial"/>
        <w:sz w:val="16"/>
      </w:rPr>
      <w:instrText xml:space="preserve"> </w:instrText>
    </w:r>
    <w:r w:rsidRPr="00B67B8B">
      <w:rPr>
        <w:rFonts w:ascii="Arial" w:hAnsi="Arial"/>
        <w:sz w:val="16"/>
      </w:rPr>
      <w:fldChar w:fldCharType="separate"/>
    </w:r>
    <w:r w:rsidR="006305C3">
      <w:rPr>
        <w:rFonts w:ascii="Arial" w:hAnsi="Arial"/>
        <w:noProof/>
        <w:sz w:val="16"/>
      </w:rPr>
      <w:t>5</w:t>
    </w:r>
    <w:r w:rsidRPr="00B67B8B">
      <w:rPr>
        <w:rFonts w:ascii="Arial" w:hAnsi="Arial"/>
        <w:sz w:val="16"/>
      </w:rPr>
      <w:fldChar w:fldCharType="end"/>
    </w:r>
    <w:r w:rsidR="0036355D" w:rsidRPr="00B67B8B">
      <w:rPr>
        <w:rFonts w:ascii="Arial" w:hAnsi="Arial"/>
        <w:sz w:val="16"/>
      </w:rPr>
      <w:t xml:space="preserve"> / </w:t>
    </w:r>
    <w:r w:rsidRPr="00B67B8B">
      <w:rPr>
        <w:rFonts w:ascii="Arial" w:hAnsi="Arial"/>
        <w:sz w:val="16"/>
      </w:rPr>
      <w:fldChar w:fldCharType="begin"/>
    </w:r>
    <w:r w:rsidR="0036355D" w:rsidRPr="00B67B8B">
      <w:rPr>
        <w:rFonts w:ascii="Arial" w:hAnsi="Arial"/>
        <w:sz w:val="16"/>
      </w:rPr>
      <w:instrText xml:space="preserve"> </w:instrText>
    </w:r>
    <w:r w:rsidR="0036355D">
      <w:rPr>
        <w:rFonts w:ascii="Arial" w:hAnsi="Arial"/>
        <w:sz w:val="16"/>
      </w:rPr>
      <w:instrText>NUMPAGES</w:instrText>
    </w:r>
    <w:r w:rsidR="0036355D" w:rsidRPr="00B67B8B">
      <w:rPr>
        <w:rFonts w:ascii="Arial" w:hAnsi="Arial"/>
        <w:sz w:val="16"/>
      </w:rPr>
      <w:instrText xml:space="preserve"> </w:instrText>
    </w:r>
    <w:r w:rsidRPr="00B67B8B">
      <w:rPr>
        <w:rFonts w:ascii="Arial" w:hAnsi="Arial"/>
        <w:sz w:val="16"/>
      </w:rPr>
      <w:fldChar w:fldCharType="separate"/>
    </w:r>
    <w:r w:rsidR="006305C3">
      <w:rPr>
        <w:rFonts w:ascii="Arial" w:hAnsi="Arial"/>
        <w:noProof/>
        <w:sz w:val="16"/>
      </w:rPr>
      <w:t>6</w:t>
    </w:r>
    <w:r w:rsidRPr="00B67B8B">
      <w:rPr>
        <w:rFonts w:ascii="Arial" w:hAnsi="Arial"/>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5D" w:rsidRPr="00DB67FE" w:rsidRDefault="00400DA4" w:rsidP="00B3568C">
    <w:pPr>
      <w:jc w:val="right"/>
      <w:rPr>
        <w:rFonts w:ascii="Arial" w:hAnsi="Arial"/>
        <w:sz w:val="20"/>
      </w:rPr>
    </w:pPr>
    <w:r w:rsidRPr="00400DA4">
      <w:rPr>
        <w:noProof/>
      </w:rPr>
      <w:pict>
        <v:rect id="Rectangle 18" o:spid="_x0000_s6145" style="position:absolute;left:0;text-align:left;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" fillcolor="yellow" stroked="f">
          <w10:wrap anchory="page"/>
        </v:rect>
      </w:pict>
    </w:r>
    <w:r w:rsidR="0036355D" w:rsidRPr="00DB67FE">
      <w:rPr>
        <w:rFonts w:ascii="Arial" w:hAnsi="Arial"/>
        <w:sz w:val="20"/>
      </w:rPr>
      <w:tab/>
      <w:t xml:space="preserve">- </w:t>
    </w:r>
    <w:r w:rsidRPr="00DB67FE">
      <w:rPr>
        <w:rFonts w:ascii="Syntax" w:hAnsi="Syntax"/>
        <w:sz w:val="20"/>
      </w:rPr>
      <w:fldChar w:fldCharType="begin"/>
    </w:r>
    <w:r w:rsidR="0036355D" w:rsidRPr="00DB67FE">
      <w:rPr>
        <w:rFonts w:ascii="Arial" w:hAnsi="Arial"/>
        <w:sz w:val="20"/>
      </w:rPr>
      <w:instrText xml:space="preserve"> </w:instrText>
    </w:r>
    <w:r w:rsidR="0036355D">
      <w:rPr>
        <w:rFonts w:ascii="Arial" w:hAnsi="Arial"/>
        <w:sz w:val="20"/>
      </w:rPr>
      <w:instrText>PAGE</w:instrText>
    </w:r>
    <w:r w:rsidR="0036355D" w:rsidRPr="00DB67FE">
      <w:rPr>
        <w:rFonts w:ascii="Arial" w:hAnsi="Arial"/>
        <w:sz w:val="20"/>
      </w:rPr>
      <w:instrText xml:space="preserve"> </w:instrText>
    </w:r>
    <w:r w:rsidRPr="00DB67FE">
      <w:rPr>
        <w:rFonts w:ascii="Syntax" w:hAnsi="Syntax"/>
        <w:sz w:val="20"/>
      </w:rPr>
      <w:fldChar w:fldCharType="separate"/>
    </w:r>
    <w:r w:rsidR="0036355D" w:rsidRPr="00DB67FE">
      <w:rPr>
        <w:rFonts w:ascii="Arial" w:hAnsi="Arial"/>
        <w:noProof/>
        <w:sz w:val="20"/>
      </w:rPr>
      <w:t>1</w:t>
    </w:r>
    <w:r w:rsidRPr="00DB67FE">
      <w:rPr>
        <w:rFonts w:ascii="Syntax" w:hAnsi="Syntax"/>
        <w:sz w:val="20"/>
      </w:rPr>
      <w:fldChar w:fldCharType="end"/>
    </w:r>
    <w:r w:rsidR="0036355D" w:rsidRPr="00DB67FE">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55D" w:rsidRDefault="0036355D">
      <w:r>
        <w:separator/>
      </w:r>
    </w:p>
  </w:footnote>
  <w:footnote w:type="continuationSeparator" w:id="0">
    <w:p w:rsidR="0036355D" w:rsidRDefault="00363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5D" w:rsidRPr="00294019" w:rsidRDefault="00400DA4" w:rsidP="005B7AE0">
    <w:pPr>
      <w:pStyle w:val="berschrift1"/>
      <w:spacing w:line="300" w:lineRule="auto"/>
      <w:rPr>
        <w:rFonts w:cs="Arial"/>
        <w:sz w:val="28"/>
        <w:szCs w:val="28"/>
      </w:rPr>
    </w:pPr>
    <w:r>
      <w:rPr>
        <w:rFonts w:cs="Arial"/>
        <w:noProof/>
        <w:sz w:val="28"/>
        <w:szCs w:val="28"/>
      </w:rPr>
      <w:pict>
        <v:shapetype id="_x0000_t202" coordsize="21600,21600" o:spt="202" path="m,l,21600r21600,l21600,xe">
          <v:stroke joinstyle="miter"/>
          <v:path gradientshapeok="t" o:connecttype="rect"/>
        </v:shapetype>
        <v:shape id="Text Box 23" o:spid="_x0000_s6149" type="#_x0000_t202" style="position:absolute;margin-left:423pt;margin-top:105.15pt;width:108.6pt;height:1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GLsAIAAKs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" o:allowincell="f" filled="f" stroked="f">
          <v:textbox inset="0,0,0,0">
            <w:txbxContent>
              <w:p w:rsidR="0036355D" w:rsidRPr="009D6074" w:rsidRDefault="0036355D" w:rsidP="001D7E07">
                <w:pPr>
                  <w:rPr>
                    <w:rFonts w:ascii="Arial" w:hAnsi="Arial"/>
                    <w:sz w:val="16"/>
                  </w:rPr>
                </w:pPr>
                <w:r>
                  <w:rPr>
                    <w:rFonts w:ascii="Arial" w:hAnsi="Arial"/>
                    <w:sz w:val="16"/>
                  </w:rPr>
                  <w:br/>
                </w:r>
                <w:r w:rsidRPr="009D6074">
                  <w:rPr>
                    <w:rFonts w:ascii="Arial" w:hAnsi="Arial"/>
                    <w:sz w:val="16"/>
                  </w:rPr>
                  <w:br/>
                </w:r>
              </w:p>
              <w:p w:rsidR="0036355D" w:rsidRPr="009D6074" w:rsidRDefault="0036355D"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rsidR="0036355D" w:rsidRPr="002426FF" w:rsidRDefault="0036355D" w:rsidP="001D7E07">
                <w:pPr>
                  <w:rPr>
                    <w:rFonts w:ascii="Arial" w:hAnsi="Arial"/>
                    <w:sz w:val="16"/>
                  </w:rPr>
                </w:pPr>
                <w:r w:rsidRPr="002426FF">
                  <w:rPr>
                    <w:rFonts w:ascii="Arial" w:hAnsi="Arial"/>
                    <w:sz w:val="16"/>
                  </w:rPr>
                  <w:t>Public Relations</w:t>
                </w:r>
              </w:p>
              <w:p w:rsidR="0036355D" w:rsidRDefault="0036355D" w:rsidP="001D7E07">
                <w:pPr>
                  <w:rPr>
                    <w:rFonts w:ascii="Arial" w:hAnsi="Arial"/>
                    <w:sz w:val="16"/>
                  </w:rPr>
                </w:pPr>
              </w:p>
              <w:p w:rsidR="0036355D" w:rsidRDefault="0036355D" w:rsidP="001D7E07">
                <w:pPr>
                  <w:rPr>
                    <w:rFonts w:ascii="Arial" w:hAnsi="Arial"/>
                    <w:sz w:val="16"/>
                  </w:rPr>
                </w:pPr>
                <w:r w:rsidRPr="009D6074">
                  <w:rPr>
                    <w:rFonts w:ascii="Arial" w:hAnsi="Arial"/>
                    <w:sz w:val="16"/>
                  </w:rPr>
                  <w:t xml:space="preserve">Viega </w:t>
                </w:r>
                <w:r>
                  <w:rPr>
                    <w:rFonts w:ascii="Arial" w:hAnsi="Arial"/>
                    <w:sz w:val="16"/>
                  </w:rPr>
                  <w:t xml:space="preserve">Holding </w:t>
                </w:r>
              </w:p>
              <w:p w:rsidR="0036355D" w:rsidRDefault="0036355D" w:rsidP="001D7E07">
                <w:pPr>
                  <w:rPr>
                    <w:rFonts w:ascii="Arial" w:hAnsi="Arial"/>
                    <w:sz w:val="16"/>
                  </w:rPr>
                </w:pPr>
                <w:r w:rsidRPr="009D6074">
                  <w:rPr>
                    <w:rFonts w:ascii="Arial" w:hAnsi="Arial"/>
                    <w:sz w:val="16"/>
                  </w:rPr>
                  <w:t>GmbH &amp; Co. KG</w:t>
                </w:r>
                <w:r>
                  <w:rPr>
                    <w:rFonts w:ascii="Arial" w:hAnsi="Arial"/>
                    <w:sz w:val="16"/>
                  </w:rPr>
                  <w:t xml:space="preserve"> </w:t>
                </w:r>
              </w:p>
              <w:p w:rsidR="0036355D" w:rsidRDefault="0036355D"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rsidR="0036355D" w:rsidRDefault="0036355D" w:rsidP="001D7E07">
                <w:pPr>
                  <w:rPr>
                    <w:rFonts w:ascii="Arial" w:hAnsi="Arial"/>
                    <w:sz w:val="16"/>
                  </w:rPr>
                </w:pPr>
              </w:p>
              <w:p w:rsidR="0036355D" w:rsidRPr="002426FF" w:rsidRDefault="0036355D" w:rsidP="001D7E07">
                <w:pPr>
                  <w:rPr>
                    <w:rFonts w:ascii="Arial" w:hAnsi="Arial"/>
                    <w:sz w:val="16"/>
                  </w:rPr>
                </w:pPr>
                <w:r w:rsidRPr="002426FF">
                  <w:rPr>
                    <w:rFonts w:ascii="Arial" w:hAnsi="Arial"/>
                    <w:sz w:val="16"/>
                  </w:rPr>
                  <w:t>Tel.: +49 (0) 2722 61-1545</w:t>
                </w:r>
              </w:p>
              <w:p w:rsidR="0036355D" w:rsidRPr="002426FF" w:rsidRDefault="0036355D" w:rsidP="001D7E07">
                <w:pPr>
                  <w:rPr>
                    <w:rFonts w:ascii="Arial" w:hAnsi="Arial"/>
                    <w:sz w:val="16"/>
                  </w:rPr>
                </w:pPr>
                <w:r w:rsidRPr="002426FF">
                  <w:rPr>
                    <w:rFonts w:ascii="Arial" w:hAnsi="Arial"/>
                    <w:sz w:val="16"/>
                  </w:rPr>
                  <w:t>Katharina.Schulte@viega.de</w:t>
                </w:r>
              </w:p>
              <w:p w:rsidR="0036355D" w:rsidRPr="000E662D" w:rsidRDefault="0036355D" w:rsidP="001D7E07">
                <w:pPr>
                  <w:rPr>
                    <w:rFonts w:ascii="Arial" w:hAnsi="Arial"/>
                    <w:sz w:val="16"/>
                  </w:rPr>
                </w:pPr>
                <w:r w:rsidRPr="000E662D">
                  <w:rPr>
                    <w:rFonts w:ascii="Arial" w:hAnsi="Arial"/>
                    <w:sz w:val="16"/>
                  </w:rPr>
                  <w:t>www.viega.de/Presse</w:t>
                </w:r>
              </w:p>
            </w:txbxContent>
          </v:textbox>
        </v:shape>
      </w:pict>
    </w:r>
    <w:r>
      <w:rPr>
        <w:rFonts w:cs="Arial"/>
        <w:noProof/>
        <w:sz w:val="28"/>
        <w:szCs w:val="28"/>
      </w:rPr>
      <w:pict>
        <v:shape id="Text Box 21" o:spid="_x0000_s6148" type="#_x0000_t202" style="position:absolute;margin-left:414.15pt;margin-top:.15pt;width:107.4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" o:allowincell="f" stroked="f">
          <v:textbox style="mso-fit-shape-to-text:t">
            <w:txbxContent>
              <w:p w:rsidR="0036355D" w:rsidRDefault="0036355D">
                <w:r>
                  <w:rPr>
                    <w:noProof/>
                  </w:rPr>
                  <w:drawing>
                    <wp:inline distT="0" distB="0" distL="0" distR="0">
                      <wp:extent cx="1181735" cy="1009015"/>
                      <wp:effectExtent l="0" t="0" r="0" b="635"/>
                      <wp:docPr id="8" name="Bild 1"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735" cy="1009015"/>
                              </a:xfrm>
                              <a:prstGeom prst="rect">
                                <a:avLst/>
                              </a:prstGeom>
                              <a:noFill/>
                              <a:ln>
                                <a:noFill/>
                              </a:ln>
                            </pic:spPr>
                          </pic:pic>
                        </a:graphicData>
                      </a:graphic>
                    </wp:inline>
                  </w:drawing>
                </w:r>
              </w:p>
            </w:txbxContent>
          </v:textbox>
        </v:shape>
      </w:pict>
    </w:r>
    <w:r w:rsidR="0036355D">
      <w:rPr>
        <w:rFonts w:cs="Arial"/>
        <w:sz w:val="28"/>
        <w:szCs w:val="28"/>
      </w:rPr>
      <w:t xml:space="preserve"> </w:t>
    </w:r>
  </w:p>
  <w:p w:rsidR="0036355D" w:rsidRPr="00E35F32" w:rsidRDefault="0036355D" w:rsidP="005B7AE0">
    <w:pPr>
      <w:pStyle w:val="berschrift1"/>
      <w:spacing w:line="300" w:lineRule="auto"/>
      <w:rPr>
        <w:rFonts w:cs="Arial"/>
        <w:sz w:val="24"/>
        <w:szCs w:val="24"/>
      </w:rPr>
    </w:pPr>
  </w:p>
  <w:p w:rsidR="0036355D" w:rsidRPr="005B7AE0" w:rsidRDefault="0036355D" w:rsidP="005B7AE0">
    <w:pPr>
      <w:pStyle w:val="berschrift1"/>
      <w:spacing w:line="300" w:lineRule="auto"/>
      <w:rPr>
        <w:rFonts w:cs="Arial"/>
        <w:sz w:val="40"/>
        <w:szCs w:val="40"/>
      </w:rPr>
    </w:pPr>
    <w:r>
      <w:rPr>
        <w:rFonts w:cs="Arial"/>
        <w:sz w:val="40"/>
        <w:szCs w:val="40"/>
      </w:rPr>
      <w:t>Presse-Information</w:t>
    </w:r>
  </w:p>
  <w:p w:rsidR="0036355D" w:rsidRPr="005B7AE0" w:rsidRDefault="0036355D">
    <w:pPr>
      <w:rPr>
        <w:rFonts w:ascii="Arial" w:hAnsi="Arial" w:cs="Arial"/>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55D" w:rsidRDefault="00400DA4" w:rsidP="00B3568C">
    <w:pPr>
      <w:ind w:left="-1134"/>
    </w:pPr>
    <w:r>
      <w:rPr>
        <w:noProof/>
      </w:rPr>
      <w:pict>
        <v:shapetype id="_x0000_t202" coordsize="21600,21600" o:spt="202" path="m,l,21600r21600,l21600,xe">
          <v:stroke joinstyle="miter"/>
          <v:path gradientshapeok="t" o:connecttype="rect"/>
        </v:shapetype>
        <v:shape id="Text Box 15" o:spid="_x0000_s6146"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NgsAIAALI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A7ltNgsAIAALIFAAAO&#10;AAAAAAAAAAAAAAAAAC4CAABkcnMvZTJvRG9jLnhtbFBLAQItABQABgAIAAAAIQDeX5XM4AAAAAwB&#10;AAAPAAAAAAAAAAAAAAAAAAoFAABkcnMvZG93bnJldi54bWxQSwUGAAAAAAQABADzAAAAFwYAAAAA&#10;" filled="f" stroked="f">
          <v:textbox inset="0,0,0,0">
            <w:txbxContent>
              <w:p w:rsidR="0036355D" w:rsidRDefault="0036355D" w:rsidP="00B3568C">
                <w:pPr>
                  <w:rPr>
                    <w:rFonts w:ascii="Arial" w:hAnsi="Arial"/>
                    <w:sz w:val="16"/>
                  </w:rPr>
                </w:pPr>
                <w:r w:rsidRPr="00DB67FE">
                  <w:rPr>
                    <w:rFonts w:ascii="Arial" w:hAnsi="Arial"/>
                    <w:sz w:val="16"/>
                  </w:rPr>
                  <w:t>Viega GmbH &amp; Co. KG</w:t>
                </w:r>
              </w:p>
              <w:p w:rsidR="0036355D" w:rsidRPr="00DB67FE" w:rsidRDefault="0036355D" w:rsidP="00B3568C">
                <w:pPr>
                  <w:rPr>
                    <w:rFonts w:ascii="Arial" w:hAnsi="Arial"/>
                    <w:sz w:val="16"/>
                  </w:rPr>
                </w:pPr>
                <w:r w:rsidRPr="00DB67FE">
                  <w:rPr>
                    <w:rFonts w:ascii="Arial" w:hAnsi="Arial"/>
                    <w:sz w:val="16"/>
                  </w:rPr>
                  <w:t>Sanitär- und Heizungssysteme</w:t>
                </w:r>
              </w:p>
              <w:p w:rsidR="0036355D" w:rsidRPr="00DB67FE" w:rsidRDefault="0036355D" w:rsidP="00B3568C">
                <w:pPr>
                  <w:rPr>
                    <w:rFonts w:ascii="Arial" w:hAnsi="Arial"/>
                    <w:sz w:val="16"/>
                  </w:rPr>
                </w:pPr>
                <w:r w:rsidRPr="00DB67FE">
                  <w:rPr>
                    <w:rFonts w:ascii="Arial" w:hAnsi="Arial"/>
                    <w:sz w:val="16"/>
                  </w:rPr>
                  <w:t>Postfach 430/440</w:t>
                </w:r>
              </w:p>
              <w:p w:rsidR="0036355D" w:rsidRPr="00DB67FE" w:rsidRDefault="0036355D" w:rsidP="00B3568C">
                <w:pPr>
                  <w:rPr>
                    <w:rFonts w:ascii="Arial" w:hAnsi="Arial"/>
                    <w:sz w:val="16"/>
                  </w:rPr>
                </w:pPr>
                <w:r w:rsidRPr="00DB67FE">
                  <w:rPr>
                    <w:rFonts w:ascii="Arial" w:hAnsi="Arial"/>
                    <w:sz w:val="16"/>
                  </w:rPr>
                  <w:t>57428 Attendorn</w:t>
                </w:r>
              </w:p>
              <w:p w:rsidR="0036355D" w:rsidRPr="00DB67FE" w:rsidRDefault="0036355D" w:rsidP="00B3568C">
                <w:pPr>
                  <w:rPr>
                    <w:rFonts w:ascii="Arial" w:hAnsi="Arial"/>
                    <w:sz w:val="16"/>
                  </w:rPr>
                </w:pPr>
                <w:r w:rsidRPr="00DB67FE">
                  <w:rPr>
                    <w:rFonts w:ascii="Arial" w:hAnsi="Arial"/>
                    <w:sz w:val="16"/>
                  </w:rPr>
                  <w:t>Kontakt: Katharina Schulte</w:t>
                </w:r>
              </w:p>
              <w:p w:rsidR="0036355D" w:rsidRPr="00DB67FE" w:rsidRDefault="0036355D" w:rsidP="00B3568C">
                <w:pPr>
                  <w:rPr>
                    <w:rFonts w:ascii="Arial" w:hAnsi="Arial"/>
                    <w:sz w:val="16"/>
                  </w:rPr>
                </w:pPr>
                <w:r w:rsidRPr="00DB67FE">
                  <w:rPr>
                    <w:rFonts w:ascii="Arial" w:hAnsi="Arial"/>
                    <w:sz w:val="16"/>
                  </w:rPr>
                  <w:t>Public Relations</w:t>
                </w:r>
              </w:p>
              <w:p w:rsidR="0036355D" w:rsidRPr="000E662D" w:rsidRDefault="0036355D" w:rsidP="00B3568C">
                <w:pPr>
                  <w:rPr>
                    <w:rFonts w:ascii="Arial" w:hAnsi="Arial"/>
                    <w:sz w:val="16"/>
                    <w:lang w:val="en-US"/>
                  </w:rPr>
                </w:pPr>
                <w:r w:rsidRPr="000E662D">
                  <w:rPr>
                    <w:rFonts w:ascii="Arial" w:hAnsi="Arial"/>
                    <w:sz w:val="16"/>
                    <w:lang w:val="en-US"/>
                  </w:rPr>
                  <w:t>Tel.: +49(0) 2722 61-1545</w:t>
                </w:r>
              </w:p>
              <w:p w:rsidR="0036355D" w:rsidRPr="000E662D" w:rsidRDefault="0036355D" w:rsidP="00B3568C">
                <w:pPr>
                  <w:rPr>
                    <w:rFonts w:ascii="Arial" w:hAnsi="Arial"/>
                    <w:sz w:val="16"/>
                    <w:lang w:val="en-US"/>
                  </w:rPr>
                </w:pPr>
                <w:r w:rsidRPr="000E662D">
                  <w:rPr>
                    <w:rFonts w:ascii="Arial" w:hAnsi="Arial"/>
                    <w:sz w:val="16"/>
                    <w:lang w:val="en-US"/>
                  </w:rPr>
                  <w:t>Fax +46(0)2722 61-1381</w:t>
                </w:r>
              </w:p>
              <w:p w:rsidR="0036355D" w:rsidRPr="000E662D" w:rsidRDefault="0036355D" w:rsidP="00B3568C">
                <w:pPr>
                  <w:rPr>
                    <w:rFonts w:ascii="Arial" w:hAnsi="Arial"/>
                    <w:sz w:val="16"/>
                    <w:lang w:val="en-US"/>
                  </w:rPr>
                </w:pPr>
                <w:r w:rsidRPr="000E662D">
                  <w:rPr>
                    <w:rFonts w:ascii="Arial" w:hAnsi="Arial"/>
                    <w:sz w:val="16"/>
                    <w:lang w:val="en-US"/>
                  </w:rPr>
                  <w:t>kschulte@viega.de</w:t>
                </w:r>
              </w:p>
              <w:p w:rsidR="0036355D" w:rsidRPr="000E662D" w:rsidRDefault="0036355D" w:rsidP="00B3568C">
                <w:pPr>
                  <w:rPr>
                    <w:rFonts w:ascii="Arial" w:hAnsi="Arial"/>
                    <w:sz w:val="16"/>
                    <w:lang w:val="en-US"/>
                  </w:rPr>
                </w:pPr>
                <w:r w:rsidRPr="000E662D">
                  <w:rPr>
                    <w:rFonts w:ascii="Arial" w:hAnsi="Arial"/>
                    <w:sz w:val="16"/>
                    <w:lang w:val="en-US"/>
                  </w:rPr>
                  <w:t>www.viega.de</w:t>
                </w:r>
              </w:p>
            </w:txbxContent>
          </v:textbox>
        </v:shape>
      </w:pict>
    </w:r>
    <w:r w:rsidR="0036355D">
      <w:rPr>
        <w:noProof/>
      </w:rPr>
      <w:drawing>
        <wp:anchor distT="0" distB="0" distL="114300" distR="114300" simplePos="0" relativeHeight="251655168" behindDoc="1" locked="0" layoutInCell="1" allowOverlap="1">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8880" cy="10058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F57"/>
    <w:multiLevelType w:val="hybridMultilevel"/>
    <w:tmpl w:val="C372847C"/>
    <w:lvl w:ilvl="0" w:tplc="048603D8">
      <w:numFmt w:val="bullet"/>
      <w:lvlText w:val="•"/>
      <w:lvlJc w:val="left"/>
      <w:pPr>
        <w:ind w:left="930" w:hanging="57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1C2D46"/>
    <w:multiLevelType w:val="hybridMultilevel"/>
    <w:tmpl w:val="050A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336446"/>
    <w:multiLevelType w:val="hybridMultilevel"/>
    <w:tmpl w:val="2D42AF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FD06DCE"/>
    <w:multiLevelType w:val="hybridMultilevel"/>
    <w:tmpl w:val="6ADAC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09"/>
  <w:hyphenationZone w:val="425"/>
  <w:noPunctuationKerning/>
  <w:characterSpacingControl w:val="doNotCompress"/>
  <w:hdrShapeDefaults>
    <o:shapedefaults v:ext="edit" spidmax="6152"/>
    <o:shapelayout v:ext="edit">
      <o:idmap v:ext="edit" data="6"/>
    </o:shapelayout>
  </w:hdrShapeDefaults>
  <w:footnotePr>
    <w:footnote w:id="-1"/>
    <w:footnote w:id="0"/>
  </w:footnotePr>
  <w:endnotePr>
    <w:endnote w:id="-1"/>
    <w:endnote w:id="0"/>
  </w:endnotePr>
  <w:compat/>
  <w:rsids>
    <w:rsidRoot w:val="003B3BB9"/>
    <w:rsid w:val="00006A74"/>
    <w:rsid w:val="00020779"/>
    <w:rsid w:val="00022726"/>
    <w:rsid w:val="000740D4"/>
    <w:rsid w:val="00085B90"/>
    <w:rsid w:val="000C307D"/>
    <w:rsid w:val="000C4132"/>
    <w:rsid w:val="000E3B5C"/>
    <w:rsid w:val="000E5C57"/>
    <w:rsid w:val="000E662D"/>
    <w:rsid w:val="000E66D8"/>
    <w:rsid w:val="00113C06"/>
    <w:rsid w:val="00130592"/>
    <w:rsid w:val="00130CA5"/>
    <w:rsid w:val="00173AB7"/>
    <w:rsid w:val="001B14E2"/>
    <w:rsid w:val="001B5C12"/>
    <w:rsid w:val="001D7E07"/>
    <w:rsid w:val="002374D3"/>
    <w:rsid w:val="00241479"/>
    <w:rsid w:val="00254FC5"/>
    <w:rsid w:val="00274F8F"/>
    <w:rsid w:val="00294019"/>
    <w:rsid w:val="002A7CBA"/>
    <w:rsid w:val="002B3F1D"/>
    <w:rsid w:val="002B5F69"/>
    <w:rsid w:val="002E3ECE"/>
    <w:rsid w:val="002E796E"/>
    <w:rsid w:val="003253A6"/>
    <w:rsid w:val="00326B67"/>
    <w:rsid w:val="003323AA"/>
    <w:rsid w:val="003456A0"/>
    <w:rsid w:val="003479EC"/>
    <w:rsid w:val="0035439A"/>
    <w:rsid w:val="0036355D"/>
    <w:rsid w:val="003703D9"/>
    <w:rsid w:val="00382CA2"/>
    <w:rsid w:val="00393340"/>
    <w:rsid w:val="003B3BB9"/>
    <w:rsid w:val="003C109D"/>
    <w:rsid w:val="003E0300"/>
    <w:rsid w:val="003E29E5"/>
    <w:rsid w:val="00400C65"/>
    <w:rsid w:val="00400DA4"/>
    <w:rsid w:val="004011CD"/>
    <w:rsid w:val="00426248"/>
    <w:rsid w:val="00461A76"/>
    <w:rsid w:val="0048226A"/>
    <w:rsid w:val="004A55E4"/>
    <w:rsid w:val="004D50E7"/>
    <w:rsid w:val="004D5D30"/>
    <w:rsid w:val="004E2428"/>
    <w:rsid w:val="005024A1"/>
    <w:rsid w:val="00524692"/>
    <w:rsid w:val="00567DE3"/>
    <w:rsid w:val="00576C60"/>
    <w:rsid w:val="00582BE7"/>
    <w:rsid w:val="005B7AE0"/>
    <w:rsid w:val="005F6596"/>
    <w:rsid w:val="0062166F"/>
    <w:rsid w:val="006305C3"/>
    <w:rsid w:val="00646438"/>
    <w:rsid w:val="006523BB"/>
    <w:rsid w:val="00684A10"/>
    <w:rsid w:val="006B43D8"/>
    <w:rsid w:val="006B50FD"/>
    <w:rsid w:val="006C0762"/>
    <w:rsid w:val="006E2BC0"/>
    <w:rsid w:val="006E5457"/>
    <w:rsid w:val="00750CDF"/>
    <w:rsid w:val="00781C57"/>
    <w:rsid w:val="007A740D"/>
    <w:rsid w:val="007B165B"/>
    <w:rsid w:val="007B6FCD"/>
    <w:rsid w:val="007C439C"/>
    <w:rsid w:val="007F4A8C"/>
    <w:rsid w:val="00862636"/>
    <w:rsid w:val="00866069"/>
    <w:rsid w:val="00876C04"/>
    <w:rsid w:val="008962C5"/>
    <w:rsid w:val="008B6912"/>
    <w:rsid w:val="00901A50"/>
    <w:rsid w:val="00901D67"/>
    <w:rsid w:val="00916F5C"/>
    <w:rsid w:val="00932049"/>
    <w:rsid w:val="009405CF"/>
    <w:rsid w:val="00942559"/>
    <w:rsid w:val="009B3AC4"/>
    <w:rsid w:val="009C4885"/>
    <w:rsid w:val="009D54E2"/>
    <w:rsid w:val="009E277C"/>
    <w:rsid w:val="009F6D18"/>
    <w:rsid w:val="00A02318"/>
    <w:rsid w:val="00A15A11"/>
    <w:rsid w:val="00A20A21"/>
    <w:rsid w:val="00A40C1C"/>
    <w:rsid w:val="00A521C6"/>
    <w:rsid w:val="00A525B6"/>
    <w:rsid w:val="00A60FD8"/>
    <w:rsid w:val="00A63631"/>
    <w:rsid w:val="00A71221"/>
    <w:rsid w:val="00A75713"/>
    <w:rsid w:val="00A90940"/>
    <w:rsid w:val="00AB6CF3"/>
    <w:rsid w:val="00AD1EDD"/>
    <w:rsid w:val="00AF3DF5"/>
    <w:rsid w:val="00B1045E"/>
    <w:rsid w:val="00B208EC"/>
    <w:rsid w:val="00B3568C"/>
    <w:rsid w:val="00B65BC7"/>
    <w:rsid w:val="00B90FB7"/>
    <w:rsid w:val="00BB78E0"/>
    <w:rsid w:val="00BD27BA"/>
    <w:rsid w:val="00C0729B"/>
    <w:rsid w:val="00C31946"/>
    <w:rsid w:val="00C852EB"/>
    <w:rsid w:val="00C87953"/>
    <w:rsid w:val="00C9697A"/>
    <w:rsid w:val="00CA0840"/>
    <w:rsid w:val="00CB1851"/>
    <w:rsid w:val="00CE30CA"/>
    <w:rsid w:val="00D27B78"/>
    <w:rsid w:val="00D339AD"/>
    <w:rsid w:val="00D409F3"/>
    <w:rsid w:val="00D56FEA"/>
    <w:rsid w:val="00DA5C34"/>
    <w:rsid w:val="00DA6D72"/>
    <w:rsid w:val="00DF3EAA"/>
    <w:rsid w:val="00E35F32"/>
    <w:rsid w:val="00E5603C"/>
    <w:rsid w:val="00EF0E5C"/>
    <w:rsid w:val="00F100E7"/>
    <w:rsid w:val="00F1146D"/>
    <w:rsid w:val="00F20AAA"/>
    <w:rsid w:val="00F52158"/>
    <w:rsid w:val="00FB1730"/>
    <w:rsid w:val="00FC7674"/>
    <w:rsid w:val="00FF35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90940"/>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qFormat/>
    <w:rsid w:val="003B3BB9"/>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A90940"/>
    <w:rPr>
      <w:sz w:val="20"/>
    </w:rPr>
  </w:style>
  <w:style w:type="character" w:styleId="Endnotenzeichen">
    <w:name w:val="endnote reference"/>
    <w:semiHidden/>
    <w:rsid w:val="00A90940"/>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3B3BB9"/>
    <w:rPr>
      <w:rFonts w:ascii="Arial" w:hAnsi="Arial"/>
      <w:b/>
      <w:sz w:val="24"/>
    </w:rPr>
  </w:style>
  <w:style w:type="paragraph" w:customStyle="1" w:styleId="Kopftext">
    <w:name w:val="Kopftext"/>
    <w:basedOn w:val="Standard"/>
    <w:next w:val="text"/>
    <w:autoRedefine/>
    <w:rsid w:val="003B3BB9"/>
    <w:pPr>
      <w:spacing w:before="120" w:after="120" w:line="360" w:lineRule="auto"/>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paragraph" w:styleId="berschrift2">
    <w:name w:val="heading 2"/>
    <w:basedOn w:val="Standard"/>
    <w:next w:val="Kopftext"/>
    <w:link w:val="berschrift2Zchn"/>
    <w:autoRedefine/>
    <w:qFormat/>
    <w:rsid w:val="003B3BB9"/>
    <w:pPr>
      <w:keepNext/>
      <w:spacing w:before="120" w:after="120" w:line="360" w:lineRule="auto"/>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character" w:customStyle="1" w:styleId="berschrift2Zchn">
    <w:name w:val="Überschrift 2 Zchn"/>
    <w:basedOn w:val="Absatz-Standardschriftart"/>
    <w:link w:val="berschrift2"/>
    <w:rsid w:val="003B3BB9"/>
    <w:rPr>
      <w:rFonts w:ascii="Arial" w:hAnsi="Arial"/>
      <w:b/>
      <w:sz w:val="24"/>
    </w:rPr>
  </w:style>
  <w:style w:type="paragraph" w:customStyle="1" w:styleId="Kopftext">
    <w:name w:val="Kopftext"/>
    <w:basedOn w:val="Standard"/>
    <w:next w:val="text"/>
    <w:autoRedefine/>
    <w:rsid w:val="003B3BB9"/>
    <w:pPr>
      <w:spacing w:before="120" w:after="120" w:line="360" w:lineRule="auto"/>
    </w:pPr>
    <w:rPr>
      <w:rFonts w:ascii="Arial" w:hAnsi="Arial"/>
      <w:b/>
      <w:sz w:val="20"/>
    </w:rPr>
  </w:style>
</w:styles>
</file>

<file path=word/webSettings.xml><?xml version="1.0" encoding="utf-8"?>
<w:webSettings xmlns:r="http://schemas.openxmlformats.org/officeDocument/2006/relationships" xmlns:w="http://schemas.openxmlformats.org/wordprocessingml/2006/main">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R:\wordvorlagen\PR_Viega_2017-0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731B1-AAF8-45B9-A741-7D10E675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PR_Viega_2017-01.dotx</Template>
  <TotalTime>0</TotalTime>
  <Pages>6</Pages>
  <Words>1381</Words>
  <Characters>9852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PR_Viega</vt:lpstr>
    </vt:vector>
  </TitlesOfParts>
  <Company>Viega GmbH &amp; Co. KG</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Annette Wurm</dc:creator>
  <cp:lastModifiedBy>Scheussma</cp:lastModifiedBy>
  <cp:revision>4</cp:revision>
  <cp:lastPrinted>2018-02-07T14:43:00Z</cp:lastPrinted>
  <dcterms:created xsi:type="dcterms:W3CDTF">2018-02-07T14:43:00Z</dcterms:created>
  <dcterms:modified xsi:type="dcterms:W3CDTF">2018-04-12T12:25:00Z</dcterms:modified>
</cp:coreProperties>
</file>